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96170" w14:textId="77777777" w:rsidR="00B05ECD" w:rsidRDefault="00730376">
      <w:pPr>
        <w:pStyle w:val="Title"/>
      </w:pPr>
      <w:r w:rsidRPr="00220B48">
        <w:t>Høringssvar</w:t>
      </w:r>
      <w:r w:rsidR="00220B48" w:rsidRPr="00220B48">
        <w:t xml:space="preserve"> – </w:t>
      </w:r>
      <w:r w:rsidRPr="00220B48">
        <w:t>Veileder</w:t>
      </w:r>
      <w:r w:rsidR="00220B48" w:rsidRPr="00220B48">
        <w:t xml:space="preserve"> </w:t>
      </w:r>
      <w:r w:rsidRPr="00220B48">
        <w:t>ved</w:t>
      </w:r>
      <w:r w:rsidR="00220B48" w:rsidRPr="00220B48">
        <w:t xml:space="preserve"> </w:t>
      </w:r>
      <w:r w:rsidRPr="00220B48">
        <w:t>tilgjengeliggjøring</w:t>
      </w:r>
      <w:r w:rsidR="00220B48" w:rsidRPr="00220B48">
        <w:t xml:space="preserve"> </w:t>
      </w:r>
      <w:r w:rsidRPr="00220B48">
        <w:t>av data</w:t>
      </w:r>
      <w:r w:rsidR="00220B48" w:rsidRPr="00220B48">
        <w:t xml:space="preserve"> </w:t>
      </w:r>
      <w:r w:rsidRPr="00220B48">
        <w:t>fra</w:t>
      </w:r>
      <w:r w:rsidR="00220B48" w:rsidRPr="00220B48">
        <w:t xml:space="preserve"> </w:t>
      </w:r>
      <w:r w:rsidRPr="00220B48">
        <w:t>offentlig</w:t>
      </w:r>
      <w:r w:rsidR="00220B48" w:rsidRPr="00220B48">
        <w:t xml:space="preserve"> </w:t>
      </w:r>
      <w:r w:rsidRPr="00220B48">
        <w:t>sektor</w:t>
      </w:r>
    </w:p>
    <w:p w14:paraId="784045E8" w14:textId="747EB3A6" w:rsidR="00B05ECD" w:rsidRDefault="286D7CE6">
      <w:pPr>
        <w:pStyle w:val="Subtitle"/>
      </w:pPr>
      <w:r>
        <w:t>H</w:t>
      </w:r>
      <w:r w:rsidR="00730376">
        <w:t>øringssvar</w:t>
      </w:r>
      <w:r w:rsidR="00730376" w:rsidRPr="00721F1B">
        <w:t xml:space="preserve"> fra Norges Handelshøyskole (NHH)</w:t>
      </w:r>
    </w:p>
    <w:p w14:paraId="51040190" w14:textId="4CA31132" w:rsidR="008909A8" w:rsidRPr="007D48DE" w:rsidRDefault="008909A8" w:rsidP="008909A8">
      <w:r w:rsidRPr="008909A8">
        <w:rPr>
          <w:b/>
          <w:bCs/>
        </w:rPr>
        <w:t>Spørsmål til høring </w:t>
      </w:r>
    </w:p>
    <w:p w14:paraId="21BCC862" w14:textId="77777777" w:rsidR="008909A8" w:rsidRPr="008909A8" w:rsidRDefault="008909A8" w:rsidP="008909A8">
      <w:pPr>
        <w:rPr>
          <w:b/>
          <w:bCs/>
        </w:rPr>
      </w:pPr>
      <w:r w:rsidRPr="008909A8">
        <w:rPr>
          <w:b/>
          <w:bCs/>
        </w:rPr>
        <w:t>Navn, enten på virksomheten du representerer, eller deg som privatperson: </w:t>
      </w:r>
    </w:p>
    <w:p w14:paraId="62600DA0" w14:textId="77777777" w:rsidR="008909A8" w:rsidRPr="008909A8" w:rsidRDefault="008909A8" w:rsidP="008909A8">
      <w:r w:rsidRPr="008909A8">
        <w:t>Norges Handelshøyskole (NHH) </w:t>
      </w:r>
    </w:p>
    <w:p w14:paraId="19F78B8B" w14:textId="77777777" w:rsidR="008909A8" w:rsidRPr="008909A8" w:rsidRDefault="008909A8" w:rsidP="008909A8">
      <w:pPr>
        <w:rPr>
          <w:b/>
          <w:bCs/>
        </w:rPr>
      </w:pPr>
      <w:r w:rsidRPr="008909A8">
        <w:rPr>
          <w:b/>
          <w:bCs/>
        </w:rPr>
        <w:t>Hva beskriver best deg/dere som avsender: </w:t>
      </w:r>
    </w:p>
    <w:p w14:paraId="48B113DC" w14:textId="77777777" w:rsidR="008909A8" w:rsidRPr="008909A8" w:rsidRDefault="008909A8" w:rsidP="008909A8">
      <w:r w:rsidRPr="008909A8">
        <w:rPr>
          <w:rFonts w:ascii="Segoe UI Symbol" w:hAnsi="Segoe UI Symbol" w:cs="Segoe UI Symbol"/>
        </w:rPr>
        <w:t>☒</w:t>
      </w:r>
      <w:r w:rsidRPr="008909A8">
        <w:t xml:space="preserve"> Offentlig virksomhet (statlig, kommunal eller fylkeskommunal) </w:t>
      </w:r>
      <w:r w:rsidRPr="008909A8">
        <w:br/>
      </w:r>
      <w:r w:rsidRPr="008909A8">
        <w:rPr>
          <w:rFonts w:ascii="Segoe UI Symbol" w:hAnsi="Segoe UI Symbol" w:cs="Segoe UI Symbol"/>
        </w:rPr>
        <w:t>☒</w:t>
      </w:r>
      <w:r w:rsidRPr="008909A8">
        <w:t xml:space="preserve"> Forskning eller utdanning </w:t>
      </w:r>
      <w:r w:rsidRPr="008909A8">
        <w:br/>
        <w:t>☐ Næringsliv (privat virksomhet eller bransjeorganisasjon) </w:t>
      </w:r>
      <w:r w:rsidRPr="008909A8">
        <w:br/>
        <w:t>☐ Presse eller medier </w:t>
      </w:r>
      <w:r w:rsidRPr="008909A8">
        <w:br/>
        <w:t>☐ Sivilsamfunn eller interesseorganisasjon </w:t>
      </w:r>
      <w:r w:rsidRPr="008909A8">
        <w:br/>
        <w:t>☐ Privatperson </w:t>
      </w:r>
      <w:r w:rsidRPr="008909A8">
        <w:br/>
        <w:t>☐ Annen </w:t>
      </w:r>
    </w:p>
    <w:p w14:paraId="4C53B9E2" w14:textId="5E5CA2D5" w:rsidR="008909A8" w:rsidRPr="008909A8" w:rsidRDefault="008909A8" w:rsidP="00CB77D5">
      <w:pPr>
        <w:pStyle w:val="Heading1"/>
        <w:numPr>
          <w:ilvl w:val="0"/>
          <w:numId w:val="17"/>
        </w:numPr>
      </w:pPr>
      <w:r w:rsidRPr="008909A8">
        <w:t>Veilederens relevans og nytteverdi </w:t>
      </w:r>
    </w:p>
    <w:p w14:paraId="430F0092" w14:textId="77777777" w:rsidR="008909A8" w:rsidRPr="008909A8" w:rsidRDefault="008909A8" w:rsidP="008909A8">
      <w:pPr>
        <w:rPr>
          <w:b/>
          <w:bCs/>
        </w:rPr>
      </w:pPr>
      <w:r w:rsidRPr="008909A8">
        <w:rPr>
          <w:b/>
          <w:bCs/>
        </w:rPr>
        <w:t>På hvilken måte kan veilederen være nyttig for offentlige virksomheter som tilgjengeliggjør data? </w:t>
      </w:r>
    </w:p>
    <w:p w14:paraId="3195C957" w14:textId="24CD5D79" w:rsidR="008909A8" w:rsidRPr="008909A8" w:rsidRDefault="008909A8" w:rsidP="008909A8">
      <w:r w:rsidRPr="008909A8">
        <w:t xml:space="preserve">NHH </w:t>
      </w:r>
      <w:r w:rsidR="00A75259">
        <w:t xml:space="preserve">takker for muligheten for å komme med høringssvar og </w:t>
      </w:r>
      <w:r w:rsidRPr="008909A8">
        <w:t>støtter veilederens overordnede formål om å bidra til mer standardisert, trygg og verdiskapende tilgjengeliggjøring av data fra offentlig sektor. Veilederen er nyttig fordi den samler sentrale juridiske, organisatoriske og tekniske temaer på ett sted, og fordi den tydeliggjør at deling av data handler om mer enn å publisere filer. Data må kunne finnes, forstås, vurderes, brukes og forvaltes over tid. </w:t>
      </w:r>
    </w:p>
    <w:p w14:paraId="77925C23" w14:textId="3A40F5C3" w:rsidR="00E57ABE" w:rsidRPr="00E57ABE" w:rsidRDefault="00730376" w:rsidP="00E57ABE">
      <w:r w:rsidRPr="008909A8">
        <w:t xml:space="preserve">Samtidig mener NHH at veilederen bør styrkes som praktisk gjennomføringsstøtte. For mange virksomheter </w:t>
      </w:r>
      <w:r w:rsidR="69699E27">
        <w:t>kan det være vanskelig</w:t>
      </w:r>
      <w:r w:rsidRPr="008909A8">
        <w:t xml:space="preserve"> å vite hvordan man skal komme i gang</w:t>
      </w:r>
      <w:r w:rsidR="001F3EAB">
        <w:t xml:space="preserve">. </w:t>
      </w:r>
      <w:r w:rsidR="00A75259" w:rsidRPr="00A75259">
        <w:t xml:space="preserve"> </w:t>
      </w:r>
      <w:r w:rsidR="00E57ABE" w:rsidRPr="00E57ABE">
        <w:t>Det krever ressurser og kompetanse å følge opp veiledere, retningslinjer og regelverk på områder som datadeling, informasjonssikkerhet, dokumentasjonsforvaltning, internkontroll og personvern. NHH anbefaler at myndighetene i større grad samordner og kobler slike veiledere, slik at virksomhetene lettere kan forstå sammenhengen mellom dem og omsette anbefalingene til praktisk gjennomføring</w:t>
      </w:r>
      <w:r w:rsidR="00FA183C">
        <w:t>.</w:t>
      </w:r>
    </w:p>
    <w:p w14:paraId="4551396F" w14:textId="7751CF6D" w:rsidR="008909A8" w:rsidRDefault="008909A8" w:rsidP="008909A8">
      <w:r w:rsidRPr="008909A8">
        <w:t>NHHs erfaring er at “Orden i eget hus” er en nødvendig forutsetning for datadeling. Virksomheten må først forstå hvilke data den har, hvor dataene finnes, hva de betyr, hvilke prosesser de inngår i, hvem som har ansvar for dem, hvilke regler som gjelder, og i hvilken grad dataene egner seg for videre</w:t>
      </w:r>
      <w:r w:rsidR="00992179">
        <w:t xml:space="preserve"> </w:t>
      </w:r>
      <w:r w:rsidRPr="008909A8">
        <w:t>bruk. Veilederen bør derfor tydeligere beskrive overgangen fra intern oversikt og kontroll til ekstern tilgjengeliggjøring. </w:t>
      </w:r>
    </w:p>
    <w:p w14:paraId="42AA757F" w14:textId="77777777" w:rsidR="000567C9" w:rsidRPr="000567C9" w:rsidRDefault="000567C9" w:rsidP="000567C9">
      <w:r w:rsidRPr="000567C9">
        <w:t>Veilederen bør tydeliggjøre at arbeidet med metadata, sporbarhet, opphav, historikk og kvalitet bygger på etablerte prinsipper innen dokumentasjonsforvaltning og informasjonsforvaltning, og ikke bør forstås som et separat fagområde.</w:t>
      </w:r>
    </w:p>
    <w:p w14:paraId="58152121" w14:textId="77777777" w:rsidR="008909A8" w:rsidRPr="008909A8" w:rsidRDefault="008909A8" w:rsidP="008909A8">
      <w:pPr>
        <w:rPr>
          <w:b/>
          <w:bCs/>
        </w:rPr>
      </w:pPr>
      <w:r w:rsidRPr="008909A8">
        <w:rPr>
          <w:b/>
          <w:bCs/>
        </w:rPr>
        <w:t>Dekker veilederen de behovene dere har som brukere av offentlige data? Er det viktige brukerbehov som ikke er omtalt? </w:t>
      </w:r>
    </w:p>
    <w:p w14:paraId="022CBB98" w14:textId="36DEA0D9" w:rsidR="00B05ECD" w:rsidRDefault="00730376" w:rsidP="00333563">
      <w:r w:rsidRPr="008909A8">
        <w:t>Som</w:t>
      </w:r>
      <w:r w:rsidR="007B548F" w:rsidRPr="007B548F">
        <w:t xml:space="preserve"> </w:t>
      </w:r>
      <w:r w:rsidRPr="008909A8">
        <w:t>kunnskaps-</w:t>
      </w:r>
      <w:r w:rsidR="007B548F" w:rsidRPr="007B548F">
        <w:t xml:space="preserve"> </w:t>
      </w:r>
      <w:r w:rsidRPr="008909A8">
        <w:t>og</w:t>
      </w:r>
      <w:r w:rsidR="007B548F" w:rsidRPr="007B548F">
        <w:t xml:space="preserve"> </w:t>
      </w:r>
      <w:r w:rsidRPr="008909A8">
        <w:t>utdanningsinstitusjon</w:t>
      </w:r>
      <w:r w:rsidR="007B548F" w:rsidRPr="007B548F">
        <w:t xml:space="preserve"> </w:t>
      </w:r>
      <w:r w:rsidRPr="008909A8">
        <w:t>er NHH</w:t>
      </w:r>
      <w:r w:rsidR="007B548F" w:rsidRPr="007B548F">
        <w:t xml:space="preserve"> </w:t>
      </w:r>
      <w:r w:rsidRPr="008909A8">
        <w:t>både</w:t>
      </w:r>
      <w:r w:rsidR="6AB671A7">
        <w:t>, produsent,</w:t>
      </w:r>
      <w:r w:rsidR="007B548F" w:rsidRPr="007B548F">
        <w:t xml:space="preserve"> </w:t>
      </w:r>
      <w:r w:rsidRPr="008909A8">
        <w:t>tilbyder</w:t>
      </w:r>
      <w:r w:rsidR="007B548F" w:rsidRPr="007B548F">
        <w:t xml:space="preserve"> </w:t>
      </w:r>
      <w:r w:rsidRPr="008909A8">
        <w:t>og</w:t>
      </w:r>
      <w:r w:rsidR="007B548F" w:rsidRPr="007B548F">
        <w:t xml:space="preserve"> </w:t>
      </w:r>
      <w:r w:rsidRPr="008909A8">
        <w:t>bruker</w:t>
      </w:r>
      <w:r w:rsidR="007B548F" w:rsidRPr="007B548F">
        <w:t xml:space="preserve"> </w:t>
      </w:r>
      <w:r w:rsidRPr="008909A8">
        <w:t>av data. Vi</w:t>
      </w:r>
      <w:r w:rsidR="007B548F" w:rsidRPr="007B548F">
        <w:t xml:space="preserve"> </w:t>
      </w:r>
      <w:r w:rsidRPr="008909A8">
        <w:t>bruker</w:t>
      </w:r>
      <w:r w:rsidR="007B548F" w:rsidRPr="007B548F">
        <w:t xml:space="preserve"> </w:t>
      </w:r>
      <w:r w:rsidRPr="008909A8">
        <w:t>data</w:t>
      </w:r>
      <w:r w:rsidR="007B548F" w:rsidRPr="007B548F">
        <w:t xml:space="preserve"> </w:t>
      </w:r>
      <w:r w:rsidRPr="008909A8">
        <w:t>i</w:t>
      </w:r>
      <w:r w:rsidR="007B548F" w:rsidRPr="007B548F">
        <w:t xml:space="preserve"> </w:t>
      </w:r>
      <w:r w:rsidRPr="008909A8">
        <w:t>forskning,</w:t>
      </w:r>
      <w:r w:rsidR="007B548F" w:rsidRPr="007B548F">
        <w:t xml:space="preserve"> </w:t>
      </w:r>
      <w:r w:rsidRPr="008909A8">
        <w:t>analyse,</w:t>
      </w:r>
      <w:r w:rsidR="007B548F" w:rsidRPr="007B548F">
        <w:t xml:space="preserve"> </w:t>
      </w:r>
      <w:r w:rsidRPr="008909A8">
        <w:t>administrativ</w:t>
      </w:r>
      <w:r w:rsidR="007B548F" w:rsidRPr="007B548F">
        <w:t xml:space="preserve"> </w:t>
      </w:r>
      <w:r w:rsidRPr="008909A8">
        <w:t>saksbehandling,</w:t>
      </w:r>
      <w:r w:rsidR="007B548F" w:rsidRPr="007B548F">
        <w:t xml:space="preserve"> </w:t>
      </w:r>
      <w:r w:rsidRPr="008909A8">
        <w:t>digitalisering,</w:t>
      </w:r>
      <w:r w:rsidR="007B548F" w:rsidRPr="007B548F">
        <w:t xml:space="preserve"> </w:t>
      </w:r>
      <w:r>
        <w:t>integrasjoner</w:t>
      </w:r>
      <w:r w:rsidR="007B548F" w:rsidRPr="007B548F">
        <w:t xml:space="preserve"> </w:t>
      </w:r>
      <w:r w:rsidRPr="008909A8">
        <w:t>og</w:t>
      </w:r>
      <w:r w:rsidR="007B548F" w:rsidRPr="007B548F">
        <w:t xml:space="preserve"> </w:t>
      </w:r>
      <w:r w:rsidRPr="008909A8">
        <w:t>utvikling</w:t>
      </w:r>
      <w:r w:rsidR="007B548F" w:rsidRPr="007B548F">
        <w:t xml:space="preserve"> </w:t>
      </w:r>
      <w:r w:rsidRPr="008909A8">
        <w:t>av nye</w:t>
      </w:r>
      <w:r w:rsidR="007B548F" w:rsidRPr="007B548F">
        <w:t xml:space="preserve"> </w:t>
      </w:r>
      <w:r w:rsidRPr="008909A8">
        <w:t>tjenester.</w:t>
      </w:r>
    </w:p>
    <w:p w14:paraId="41A865F7" w14:textId="77777777" w:rsidR="00B05ECD" w:rsidRDefault="00730376" w:rsidP="00333563">
      <w:r w:rsidRPr="008909A8">
        <w:t>NHH</w:t>
      </w:r>
      <w:r w:rsidR="005568EF" w:rsidRPr="005568EF">
        <w:t xml:space="preserve"> </w:t>
      </w:r>
      <w:r w:rsidRPr="008909A8">
        <w:t>savner</w:t>
      </w:r>
      <w:r w:rsidR="005568EF" w:rsidRPr="005568EF">
        <w:t xml:space="preserve"> </w:t>
      </w:r>
      <w:r w:rsidRPr="008909A8">
        <w:t>likevel</w:t>
      </w:r>
      <w:r w:rsidR="005568EF" w:rsidRPr="005568EF">
        <w:t xml:space="preserve"> </w:t>
      </w:r>
      <w:r w:rsidRPr="008909A8">
        <w:t>en</w:t>
      </w:r>
      <w:r w:rsidR="005568EF" w:rsidRPr="005568EF">
        <w:t xml:space="preserve"> </w:t>
      </w:r>
      <w:r w:rsidRPr="008909A8">
        <w:t>mer</w:t>
      </w:r>
      <w:r w:rsidR="005568EF" w:rsidRPr="005568EF">
        <w:t xml:space="preserve"> </w:t>
      </w:r>
      <w:r w:rsidRPr="008909A8">
        <w:t>eksplisitt</w:t>
      </w:r>
      <w:r w:rsidR="005568EF" w:rsidRPr="005568EF">
        <w:t xml:space="preserve"> </w:t>
      </w:r>
      <w:r w:rsidRPr="008909A8">
        <w:t>omtale</w:t>
      </w:r>
      <w:r w:rsidR="005568EF" w:rsidRPr="005568EF">
        <w:t xml:space="preserve"> </w:t>
      </w:r>
      <w:r w:rsidRPr="008909A8">
        <w:t>av</w:t>
      </w:r>
      <w:r w:rsidR="005568EF" w:rsidRPr="005568EF">
        <w:t xml:space="preserve"> </w:t>
      </w:r>
      <w:r w:rsidRPr="008909A8">
        <w:t>brukerbehov</w:t>
      </w:r>
      <w:r w:rsidR="005568EF" w:rsidRPr="005568EF">
        <w:t xml:space="preserve"> </w:t>
      </w:r>
      <w:r w:rsidRPr="008909A8">
        <w:t>som</w:t>
      </w:r>
      <w:r w:rsidR="005568EF" w:rsidRPr="005568EF">
        <w:t xml:space="preserve"> </w:t>
      </w:r>
      <w:r w:rsidRPr="008909A8">
        <w:t>oppstår</w:t>
      </w:r>
      <w:r w:rsidR="005568EF" w:rsidRPr="005568EF">
        <w:t xml:space="preserve"> </w:t>
      </w:r>
      <w:r w:rsidRPr="008909A8">
        <w:t>når</w:t>
      </w:r>
      <w:r w:rsidR="005568EF" w:rsidRPr="005568EF">
        <w:t xml:space="preserve"> </w:t>
      </w:r>
      <w:r w:rsidRPr="008909A8">
        <w:t>data</w:t>
      </w:r>
      <w:r w:rsidR="005568EF" w:rsidRPr="005568EF">
        <w:t xml:space="preserve"> </w:t>
      </w:r>
      <w:r w:rsidRPr="008909A8">
        <w:t>brukes</w:t>
      </w:r>
      <w:r w:rsidR="005568EF" w:rsidRPr="005568EF">
        <w:t xml:space="preserve"> </w:t>
      </w:r>
      <w:r w:rsidRPr="008909A8">
        <w:t>i</w:t>
      </w:r>
      <w:r w:rsidR="005568EF" w:rsidRPr="005568EF">
        <w:t xml:space="preserve"> </w:t>
      </w:r>
      <w:r w:rsidRPr="008909A8">
        <w:t>sammensatte</w:t>
      </w:r>
      <w:r w:rsidR="005568EF" w:rsidRPr="005568EF">
        <w:t xml:space="preserve"> </w:t>
      </w:r>
      <w:r w:rsidRPr="008909A8">
        <w:t>økosystemer,</w:t>
      </w:r>
      <w:r w:rsidR="005568EF" w:rsidRPr="005568EF">
        <w:t xml:space="preserve"> </w:t>
      </w:r>
      <w:r w:rsidRPr="008909A8">
        <w:t>slik</w:t>
      </w:r>
      <w:r w:rsidR="005568EF" w:rsidRPr="005568EF">
        <w:t xml:space="preserve"> </w:t>
      </w:r>
      <w:r w:rsidRPr="008909A8">
        <w:t>som</w:t>
      </w:r>
      <w:r w:rsidR="005568EF" w:rsidRPr="005568EF">
        <w:t xml:space="preserve"> </w:t>
      </w:r>
      <w:r w:rsidRPr="008909A8">
        <w:t>kunnskapssektoren. Det er</w:t>
      </w:r>
      <w:r w:rsidR="005568EF" w:rsidRPr="005568EF">
        <w:t xml:space="preserve"> </w:t>
      </w:r>
      <w:r w:rsidRPr="008909A8">
        <w:t>ikke</w:t>
      </w:r>
      <w:r w:rsidR="005568EF" w:rsidRPr="005568EF">
        <w:t xml:space="preserve"> </w:t>
      </w:r>
      <w:r w:rsidRPr="008909A8">
        <w:t>alltid</w:t>
      </w:r>
      <w:r w:rsidR="005568EF" w:rsidRPr="005568EF">
        <w:t xml:space="preserve"> </w:t>
      </w:r>
      <w:r w:rsidRPr="008909A8">
        <w:t>tilstrekkelig</w:t>
      </w:r>
      <w:r w:rsidR="005568EF" w:rsidRPr="005568EF">
        <w:t xml:space="preserve"> </w:t>
      </w:r>
      <w:r w:rsidRPr="008909A8">
        <w:t>å</w:t>
      </w:r>
      <w:r w:rsidR="005568EF" w:rsidRPr="005568EF">
        <w:t xml:space="preserve"> </w:t>
      </w:r>
      <w:r w:rsidRPr="008909A8">
        <w:t>vite</w:t>
      </w:r>
      <w:r w:rsidR="005568EF" w:rsidRPr="005568EF">
        <w:t xml:space="preserve"> </w:t>
      </w:r>
      <w:r w:rsidRPr="008909A8">
        <w:t>at et</w:t>
      </w:r>
      <w:r w:rsidR="005568EF" w:rsidRPr="005568EF">
        <w:t xml:space="preserve"> </w:t>
      </w:r>
      <w:r w:rsidRPr="008909A8">
        <w:t>datasett</w:t>
      </w:r>
      <w:r w:rsidR="005568EF" w:rsidRPr="005568EF">
        <w:t xml:space="preserve"> </w:t>
      </w:r>
      <w:r w:rsidRPr="008909A8">
        <w:t>finnes.</w:t>
      </w:r>
      <w:r w:rsidR="005568EF" w:rsidRPr="005568EF">
        <w:t xml:space="preserve"> </w:t>
      </w:r>
      <w:r w:rsidRPr="008909A8">
        <w:t>Brukerne</w:t>
      </w:r>
      <w:r w:rsidR="005568EF" w:rsidRPr="005568EF">
        <w:t xml:space="preserve"> </w:t>
      </w:r>
      <w:r w:rsidRPr="008909A8">
        <w:t>trenger</w:t>
      </w:r>
      <w:r w:rsidR="005568EF" w:rsidRPr="005568EF">
        <w:t xml:space="preserve"> </w:t>
      </w:r>
      <w:r w:rsidRPr="008909A8">
        <w:t>også</w:t>
      </w:r>
      <w:r w:rsidR="005568EF" w:rsidRPr="005568EF">
        <w:t xml:space="preserve"> </w:t>
      </w:r>
      <w:r w:rsidRPr="008909A8">
        <w:t>å</w:t>
      </w:r>
      <w:r w:rsidR="005568EF" w:rsidRPr="005568EF">
        <w:t xml:space="preserve"> </w:t>
      </w:r>
      <w:r w:rsidRPr="008909A8">
        <w:t>vite</w:t>
      </w:r>
      <w:r w:rsidR="005568EF" w:rsidRPr="005568EF">
        <w:t xml:space="preserve"> </w:t>
      </w:r>
      <w:r w:rsidRPr="008909A8">
        <w:t>dataenes</w:t>
      </w:r>
      <w:r w:rsidR="005568EF" w:rsidRPr="005568EF">
        <w:t xml:space="preserve"> </w:t>
      </w:r>
      <w:r w:rsidRPr="008909A8">
        <w:t>opphav,</w:t>
      </w:r>
      <w:r w:rsidR="005568EF" w:rsidRPr="005568EF">
        <w:t xml:space="preserve"> autoritative </w:t>
      </w:r>
      <w:r w:rsidRPr="008909A8">
        <w:t>kilde,</w:t>
      </w:r>
      <w:r w:rsidR="005568EF" w:rsidRPr="005568EF">
        <w:t xml:space="preserve"> </w:t>
      </w:r>
      <w:r w:rsidRPr="008909A8">
        <w:t>formål,</w:t>
      </w:r>
      <w:r w:rsidR="005568EF" w:rsidRPr="005568EF">
        <w:t xml:space="preserve"> </w:t>
      </w:r>
      <w:r w:rsidRPr="008909A8">
        <w:t>kvalitet,</w:t>
      </w:r>
      <w:r w:rsidR="005568EF" w:rsidRPr="005568EF">
        <w:t xml:space="preserve"> </w:t>
      </w:r>
      <w:r w:rsidRPr="008909A8">
        <w:t>oppdateringsfrekvens,</w:t>
      </w:r>
      <w:r w:rsidR="005568EF" w:rsidRPr="005568EF">
        <w:t xml:space="preserve"> </w:t>
      </w:r>
      <w:r w:rsidRPr="008909A8">
        <w:t>historikk,</w:t>
      </w:r>
      <w:r w:rsidR="005568EF" w:rsidRPr="005568EF">
        <w:t xml:space="preserve"> </w:t>
      </w:r>
      <w:r w:rsidRPr="008909A8">
        <w:t>endringer</w:t>
      </w:r>
      <w:r w:rsidR="005568EF" w:rsidRPr="005568EF">
        <w:t xml:space="preserve"> </w:t>
      </w:r>
      <w:r w:rsidRPr="008909A8">
        <w:t>over</w:t>
      </w:r>
      <w:r w:rsidR="005568EF" w:rsidRPr="005568EF">
        <w:t xml:space="preserve"> </w:t>
      </w:r>
      <w:r w:rsidRPr="008909A8">
        <w:t>tid,</w:t>
      </w:r>
      <w:r w:rsidR="005568EF" w:rsidRPr="005568EF">
        <w:t xml:space="preserve"> </w:t>
      </w:r>
      <w:r w:rsidRPr="008909A8">
        <w:t>bruksbegrensninger</w:t>
      </w:r>
      <w:r w:rsidR="005568EF" w:rsidRPr="005568EF">
        <w:t xml:space="preserve"> </w:t>
      </w:r>
      <w:r w:rsidRPr="008909A8">
        <w:t>og</w:t>
      </w:r>
      <w:r w:rsidR="005568EF" w:rsidRPr="005568EF">
        <w:t xml:space="preserve"> </w:t>
      </w:r>
      <w:r w:rsidRPr="008909A8">
        <w:t>kontaktpunkt. Det</w:t>
      </w:r>
      <w:r w:rsidR="005568EF" w:rsidRPr="005568EF">
        <w:t xml:space="preserve"> </w:t>
      </w:r>
      <w:r w:rsidRPr="008909A8">
        <w:t>bør</w:t>
      </w:r>
      <w:r w:rsidR="005568EF" w:rsidRPr="005568EF">
        <w:t xml:space="preserve"> </w:t>
      </w:r>
      <w:r w:rsidRPr="008909A8">
        <w:t>også</w:t>
      </w:r>
      <w:r w:rsidR="005568EF" w:rsidRPr="005568EF">
        <w:t xml:space="preserve"> </w:t>
      </w:r>
      <w:r w:rsidRPr="008909A8">
        <w:t>beskrives</w:t>
      </w:r>
      <w:r w:rsidR="005568EF" w:rsidRPr="005568EF">
        <w:t xml:space="preserve"> </w:t>
      </w:r>
      <w:r w:rsidRPr="008909A8">
        <w:t>hvordan</w:t>
      </w:r>
      <w:r w:rsidR="005568EF" w:rsidRPr="005568EF">
        <w:t xml:space="preserve"> </w:t>
      </w:r>
      <w:r w:rsidRPr="008909A8">
        <w:t>og</w:t>
      </w:r>
      <w:r w:rsidR="005568EF" w:rsidRPr="005568EF">
        <w:t xml:space="preserve"> </w:t>
      </w:r>
      <w:r w:rsidRPr="008909A8">
        <w:t>om</w:t>
      </w:r>
      <w:r w:rsidR="005568EF" w:rsidRPr="005568EF">
        <w:t xml:space="preserve"> </w:t>
      </w:r>
      <w:r w:rsidRPr="008909A8">
        <w:t>brukere</w:t>
      </w:r>
      <w:r w:rsidR="005568EF" w:rsidRPr="005568EF">
        <w:t xml:space="preserve"> </w:t>
      </w:r>
      <w:r w:rsidRPr="008909A8">
        <w:t>skal</w:t>
      </w:r>
      <w:r w:rsidR="005568EF" w:rsidRPr="005568EF">
        <w:t xml:space="preserve"> </w:t>
      </w:r>
      <w:r w:rsidRPr="008909A8">
        <w:t>varsles</w:t>
      </w:r>
      <w:r w:rsidR="005568EF" w:rsidRPr="005568EF">
        <w:t xml:space="preserve"> </w:t>
      </w:r>
      <w:r w:rsidRPr="008909A8">
        <w:t>dersom</w:t>
      </w:r>
      <w:r w:rsidR="005568EF" w:rsidRPr="005568EF">
        <w:t xml:space="preserve"> </w:t>
      </w:r>
      <w:r w:rsidRPr="008909A8">
        <w:t>data</w:t>
      </w:r>
      <w:r w:rsidR="005568EF" w:rsidRPr="005568EF">
        <w:t xml:space="preserve"> </w:t>
      </w:r>
      <w:r w:rsidRPr="008909A8">
        <w:t>endres,</w:t>
      </w:r>
      <w:r w:rsidR="005568EF" w:rsidRPr="005568EF">
        <w:t xml:space="preserve"> </w:t>
      </w:r>
      <w:r w:rsidRPr="008909A8">
        <w:t>ikke</w:t>
      </w:r>
      <w:r w:rsidR="005568EF" w:rsidRPr="005568EF">
        <w:t xml:space="preserve"> </w:t>
      </w:r>
      <w:r w:rsidRPr="008909A8">
        <w:t>lenger</w:t>
      </w:r>
      <w:r w:rsidR="005568EF" w:rsidRPr="005568EF">
        <w:t xml:space="preserve"> </w:t>
      </w:r>
      <w:r w:rsidRPr="008909A8">
        <w:t>deles</w:t>
      </w:r>
      <w:r w:rsidR="005568EF" w:rsidRPr="005568EF">
        <w:t xml:space="preserve"> </w:t>
      </w:r>
      <w:r w:rsidRPr="008909A8">
        <w:t>eller</w:t>
      </w:r>
      <w:r w:rsidR="005568EF" w:rsidRPr="005568EF">
        <w:t xml:space="preserve"> </w:t>
      </w:r>
      <w:r w:rsidRPr="008909A8">
        <w:t>får</w:t>
      </w:r>
      <w:r w:rsidR="005568EF" w:rsidRPr="005568EF">
        <w:t xml:space="preserve"> </w:t>
      </w:r>
      <w:r w:rsidRPr="008909A8">
        <w:t>endret</w:t>
      </w:r>
      <w:r w:rsidR="005568EF" w:rsidRPr="005568EF">
        <w:t xml:space="preserve"> </w:t>
      </w:r>
      <w:r w:rsidRPr="008909A8">
        <w:t>kvalitet.</w:t>
      </w:r>
    </w:p>
    <w:p w14:paraId="58D2F607" w14:textId="77777777" w:rsidR="008909A8" w:rsidRPr="008909A8" w:rsidRDefault="008909A8" w:rsidP="008909A8">
      <w:r w:rsidRPr="008909A8">
        <w:t>Veilederen bør også tydeligere omtale data til bruk i kunstig intelligens, analyse og digitalisering. For KI-formål er det særlig viktig at data har tydelig kontekst, kvalitet, opprinnelse, bruksområde og begrensninger. Uten dette øker risikoen for feil bruk, feil tolkning og manglende etterprøvbarhet. </w:t>
      </w:r>
    </w:p>
    <w:p w14:paraId="30354F2C" w14:textId="77777777" w:rsidR="008909A8" w:rsidRPr="008909A8" w:rsidRDefault="008909A8" w:rsidP="008909A8">
      <w:pPr>
        <w:rPr>
          <w:b/>
          <w:bCs/>
        </w:rPr>
      </w:pPr>
      <w:r w:rsidRPr="008909A8">
        <w:rPr>
          <w:b/>
          <w:bCs/>
        </w:rPr>
        <w:t>Hva kan man gjøre i offentlig sektor for å sikre at veilederen blir tatt i bruk og har en positiv effekt? </w:t>
      </w:r>
    </w:p>
    <w:p w14:paraId="082B22A7" w14:textId="77777777" w:rsidR="008909A8" w:rsidRPr="008909A8" w:rsidRDefault="008909A8" w:rsidP="008909A8">
      <w:r w:rsidRPr="008909A8">
        <w:t>For at veilederen skal få reell effekt bør den suppleres med mer operasjonell støtte. NHH anbefaler at det utvikles praktiske verktøy, eksempler og minimumsanbefalinger som gjør det enklere for virksomhetene å gå fra intensjon til gjennomføring. </w:t>
      </w:r>
    </w:p>
    <w:p w14:paraId="79DD2812" w14:textId="77777777" w:rsidR="008909A8" w:rsidRPr="008909A8" w:rsidRDefault="008909A8" w:rsidP="008909A8">
      <w:pPr>
        <w:numPr>
          <w:ilvl w:val="0"/>
          <w:numId w:val="24"/>
        </w:numPr>
      </w:pPr>
      <w:r w:rsidRPr="008909A8">
        <w:t>En enkel modell for prioritering av hvilke datasett som bør dokumenteres og eventuelt deles først, basert på verdi, etterspørsel, risiko, modenhet, datakvalitet og ressursbehov. </w:t>
      </w:r>
    </w:p>
    <w:p w14:paraId="34573EB7" w14:textId="77777777" w:rsidR="008909A8" w:rsidRPr="008909A8" w:rsidRDefault="008909A8" w:rsidP="008909A8">
      <w:pPr>
        <w:numPr>
          <w:ilvl w:val="0"/>
          <w:numId w:val="14"/>
        </w:numPr>
      </w:pPr>
      <w:r w:rsidRPr="008909A8">
        <w:t>En sjekkliste for hva som minimum bør være på plass før et datasett deles, for eksempel dataeier, kontaktpunkt, formål, kilde, kvalitet, oppdateringsfrekvens, tilgangsnivå, lisens, sikkerhetsvurdering og vedlikeholdsansvar. </w:t>
      </w:r>
    </w:p>
    <w:p w14:paraId="120DB5D8" w14:textId="0D10CEF1" w:rsidR="008909A8" w:rsidRPr="008909A8" w:rsidRDefault="008909A8" w:rsidP="008909A8">
      <w:pPr>
        <w:numPr>
          <w:ilvl w:val="0"/>
          <w:numId w:val="15"/>
        </w:numPr>
      </w:pPr>
      <w:r w:rsidRPr="008909A8">
        <w:t>Eksempler på krav til systemleverandører ved anskaffelser, inkludert krav til åpne formater, API-er, eksportmuligheter, metadata, logging, versjon</w:t>
      </w:r>
      <w:r w:rsidR="0000302B">
        <w:t>shåndtering</w:t>
      </w:r>
      <w:r w:rsidRPr="008909A8">
        <w:t> og sporbarhet. </w:t>
      </w:r>
    </w:p>
    <w:p w14:paraId="3305DE43" w14:textId="77777777" w:rsidR="008909A8" w:rsidRPr="008909A8" w:rsidRDefault="008909A8" w:rsidP="008909A8">
      <w:pPr>
        <w:numPr>
          <w:ilvl w:val="0"/>
          <w:numId w:val="21"/>
        </w:numPr>
      </w:pPr>
      <w:r w:rsidRPr="008909A8">
        <w:t>Veiledning om organisering, roller og kompetanse, for eksempel dataeier, systemeier, arkitekt, informasjonsforvalter, jurist/personvernressurs, sikkerhetsressurs og teknisk API-/integrasjonskompetanse. </w:t>
      </w:r>
    </w:p>
    <w:p w14:paraId="032C6C10" w14:textId="77777777" w:rsidR="008909A8" w:rsidRPr="008909A8" w:rsidRDefault="008909A8" w:rsidP="008909A8">
      <w:pPr>
        <w:numPr>
          <w:ilvl w:val="0"/>
          <w:numId w:val="28"/>
        </w:numPr>
      </w:pPr>
      <w:r w:rsidRPr="008909A8">
        <w:t>Sektorspesifikke eksempler, særlig for områder der det finnes fellesløsninger og sektorsamarbeid, slik som kunnskapssektoren. </w:t>
      </w:r>
    </w:p>
    <w:p w14:paraId="5A3A4C5F" w14:textId="77777777" w:rsidR="008909A8" w:rsidRPr="008909A8" w:rsidRDefault="008909A8" w:rsidP="008909A8">
      <w:r w:rsidRPr="008909A8">
        <w:t>NHH mener også at det bør legges til rette for erfaringsdeling mellom virksomheter. Offentlig sektor bør samarbeide om metoder, begreper, maler, kravspesifikasjoner og tekniske mønstre, slik at hver virksomhet ikke må løse de samme spørsmålene hver for seg. </w:t>
      </w:r>
    </w:p>
    <w:p w14:paraId="0990B8F3" w14:textId="77777777" w:rsidR="008909A8" w:rsidRPr="008909A8" w:rsidRDefault="008909A8" w:rsidP="008909A8">
      <w:pPr>
        <w:rPr>
          <w:b/>
          <w:bCs/>
        </w:rPr>
      </w:pPr>
      <w:r w:rsidRPr="008909A8">
        <w:rPr>
          <w:b/>
          <w:bCs/>
        </w:rPr>
        <w:t>Hvilke fordeler og ulemper ser dere med at det er en veileder fremfor retningslinjer? </w:t>
      </w:r>
    </w:p>
    <w:p w14:paraId="101403FE" w14:textId="19A38B2C" w:rsidR="008909A8" w:rsidRPr="008909A8" w:rsidRDefault="008909A8" w:rsidP="008909A8">
      <w:r w:rsidRPr="008909A8">
        <w:t>NHH ser flere fordeler med at dokumentet utformes som en veileder</w:t>
      </w:r>
      <w:r w:rsidR="00557B9B">
        <w:t xml:space="preserve"> som kan</w:t>
      </w:r>
      <w:r w:rsidRPr="008909A8">
        <w:t xml:space="preserve"> oppdateres oftere, gi rom for praktiske eksempler og tilpasses et område som utvikler seg raskt teknologisk og juridisk. Den kan også skille bedre mellom rettslige krav, anbefalt praksis og ambisjonsnivåer. </w:t>
      </w:r>
    </w:p>
    <w:p w14:paraId="6AE9E636" w14:textId="77777777" w:rsidR="008909A8" w:rsidRPr="008909A8" w:rsidRDefault="008909A8" w:rsidP="008909A8">
      <w:r w:rsidRPr="008909A8">
        <w:t>Ulempen er at en veileder kan oppfattes som mindre forpliktende. Dersom anbefalingene ikke kobles tydelig nok til krav, ansvar og styringssignaler, kan det bli store variasjoner i hvordan virksomheter prioriterer arbeidet. Dette kan svekke standardisering, sammenheng og gjenbruk på tvers av offentlig sektor. </w:t>
      </w:r>
    </w:p>
    <w:p w14:paraId="2A3195A3" w14:textId="77777777" w:rsidR="008909A8" w:rsidRPr="008909A8" w:rsidRDefault="008909A8" w:rsidP="008909A8">
      <w:r w:rsidRPr="008909A8">
        <w:t>NHH mener derfor at veilederen bør være tydelig på hva som er minimumsnivå, hva som er anbefalt praksis og hva som er høyere ambisjonsnivå. Den bør også forklare hvilke anbefalinger som i praksis er nødvendige for å oppfylle formålet med kravene. </w:t>
      </w:r>
    </w:p>
    <w:p w14:paraId="4B4656F8" w14:textId="153EB7B1" w:rsidR="008909A8" w:rsidRPr="008909A8" w:rsidRDefault="008909A8" w:rsidP="00760157">
      <w:pPr>
        <w:pStyle w:val="Heading1"/>
        <w:numPr>
          <w:ilvl w:val="0"/>
          <w:numId w:val="17"/>
        </w:numPr>
      </w:pPr>
      <w:r w:rsidRPr="008909A8">
        <w:t>Skillet mellom krav og anbefalinger </w:t>
      </w:r>
    </w:p>
    <w:p w14:paraId="6483503E" w14:textId="77777777" w:rsidR="008909A8" w:rsidRPr="008909A8" w:rsidRDefault="008909A8" w:rsidP="008909A8">
      <w:pPr>
        <w:rPr>
          <w:b/>
          <w:bCs/>
        </w:rPr>
      </w:pPr>
      <w:r w:rsidRPr="008909A8">
        <w:rPr>
          <w:b/>
          <w:bCs/>
        </w:rPr>
        <w:t>Er forskjellen på krav og anbefalinger hensiktsmessig og forståelig? Er det anbefalinger som i realiteten er krav, og i så fall, etter hvilket regelverk? </w:t>
      </w:r>
    </w:p>
    <w:p w14:paraId="6772F3D4" w14:textId="77777777" w:rsidR="00B05ECD" w:rsidRDefault="00730376" w:rsidP="00333563">
      <w:r w:rsidRPr="008909A8">
        <w:t>NHH</w:t>
      </w:r>
      <w:r w:rsidR="00390E83" w:rsidRPr="00390E83">
        <w:t xml:space="preserve"> </w:t>
      </w:r>
      <w:r w:rsidRPr="008909A8">
        <w:t>mener</w:t>
      </w:r>
      <w:r w:rsidR="00390E83" w:rsidRPr="00390E83">
        <w:t xml:space="preserve"> </w:t>
      </w:r>
      <w:r w:rsidRPr="008909A8">
        <w:t>skillet</w:t>
      </w:r>
      <w:r w:rsidR="00390E83" w:rsidRPr="00390E83">
        <w:t xml:space="preserve"> </w:t>
      </w:r>
      <w:r w:rsidRPr="008909A8">
        <w:t>mellom</w:t>
      </w:r>
      <w:r w:rsidR="00390E83" w:rsidRPr="00390E83">
        <w:t xml:space="preserve"> </w:t>
      </w:r>
      <w:r w:rsidRPr="008909A8">
        <w:t>krav</w:t>
      </w:r>
      <w:r w:rsidR="00390E83" w:rsidRPr="00390E83">
        <w:t xml:space="preserve"> </w:t>
      </w:r>
      <w:r w:rsidRPr="008909A8">
        <w:t>og</w:t>
      </w:r>
      <w:r w:rsidR="00390E83" w:rsidRPr="00390E83">
        <w:t xml:space="preserve"> </w:t>
      </w:r>
      <w:r w:rsidRPr="008909A8">
        <w:t>anbefalinger</w:t>
      </w:r>
      <w:r w:rsidR="00390E83" w:rsidRPr="00390E83">
        <w:t xml:space="preserve"> </w:t>
      </w:r>
      <w:r w:rsidRPr="008909A8">
        <w:t>i</w:t>
      </w:r>
      <w:r w:rsidR="00390E83" w:rsidRPr="00390E83">
        <w:t xml:space="preserve"> </w:t>
      </w:r>
      <w:r w:rsidRPr="008909A8">
        <w:t>hovedsak</w:t>
      </w:r>
      <w:r w:rsidR="00390E83" w:rsidRPr="00390E83">
        <w:t xml:space="preserve"> </w:t>
      </w:r>
      <w:r w:rsidRPr="008909A8">
        <w:t>er</w:t>
      </w:r>
      <w:r w:rsidR="00390E83" w:rsidRPr="00390E83">
        <w:t xml:space="preserve"> </w:t>
      </w:r>
      <w:r w:rsidRPr="008909A8">
        <w:t>nyttig, men at det</w:t>
      </w:r>
      <w:r w:rsidR="00390E83" w:rsidRPr="00390E83">
        <w:t xml:space="preserve"> </w:t>
      </w:r>
      <w:r w:rsidRPr="008909A8">
        <w:t>bør</w:t>
      </w:r>
      <w:r w:rsidR="00390E83" w:rsidRPr="00390E83">
        <w:t xml:space="preserve"> </w:t>
      </w:r>
      <w:r w:rsidRPr="008909A8">
        <w:t>tydeliggjøres</w:t>
      </w:r>
      <w:r w:rsidR="00390E83" w:rsidRPr="00390E83">
        <w:t xml:space="preserve"> </w:t>
      </w:r>
      <w:r w:rsidRPr="008909A8">
        <w:t>ytterligere.</w:t>
      </w:r>
      <w:r w:rsidR="00390E83" w:rsidRPr="00390E83">
        <w:t xml:space="preserve"> </w:t>
      </w:r>
      <w:r w:rsidRPr="008909A8">
        <w:t>Flere</w:t>
      </w:r>
      <w:r w:rsidR="00390E83" w:rsidRPr="00390E83">
        <w:t xml:space="preserve"> </w:t>
      </w:r>
      <w:r w:rsidRPr="008909A8">
        <w:t>anbefalinger</w:t>
      </w:r>
      <w:r w:rsidR="00390E83" w:rsidRPr="00390E83">
        <w:t xml:space="preserve"> </w:t>
      </w:r>
      <w:r w:rsidRPr="008909A8">
        <w:t>fremstår</w:t>
      </w:r>
      <w:r w:rsidR="00390E83" w:rsidRPr="00390E83">
        <w:t xml:space="preserve"> </w:t>
      </w:r>
      <w:r w:rsidRPr="008909A8">
        <w:t>i</w:t>
      </w:r>
      <w:r w:rsidR="00390E83" w:rsidRPr="00390E83">
        <w:t xml:space="preserve"> </w:t>
      </w:r>
      <w:r w:rsidRPr="008909A8">
        <w:t>praksis</w:t>
      </w:r>
      <w:r w:rsidR="00390E83" w:rsidRPr="00390E83">
        <w:t xml:space="preserve"> </w:t>
      </w:r>
      <w:r w:rsidRPr="008909A8">
        <w:t>som</w:t>
      </w:r>
      <w:r w:rsidR="00390E83" w:rsidRPr="00390E83">
        <w:t xml:space="preserve"> </w:t>
      </w:r>
      <w:r w:rsidRPr="008909A8">
        <w:t>nødvendige</w:t>
      </w:r>
      <w:r w:rsidR="00390E83" w:rsidRPr="00390E83">
        <w:t xml:space="preserve"> </w:t>
      </w:r>
      <w:r w:rsidRPr="008909A8">
        <w:t>for å</w:t>
      </w:r>
      <w:r w:rsidR="00390E83" w:rsidRPr="00390E83">
        <w:t xml:space="preserve"> </w:t>
      </w:r>
      <w:r w:rsidRPr="008909A8">
        <w:t>kunne</w:t>
      </w:r>
      <w:r w:rsidR="00390E83" w:rsidRPr="00390E83">
        <w:t xml:space="preserve"> </w:t>
      </w:r>
      <w:r w:rsidRPr="008909A8">
        <w:t>oppfylle</w:t>
      </w:r>
      <w:r w:rsidR="00390E83" w:rsidRPr="00390E83">
        <w:t xml:space="preserve"> </w:t>
      </w:r>
      <w:r w:rsidRPr="008909A8">
        <w:t>kravene</w:t>
      </w:r>
      <w:r w:rsidR="00390E83" w:rsidRPr="00390E83">
        <w:t xml:space="preserve"> </w:t>
      </w:r>
      <w:r w:rsidRPr="008909A8">
        <w:t>på</w:t>
      </w:r>
      <w:r w:rsidR="00390E83" w:rsidRPr="00390E83">
        <w:t xml:space="preserve"> </w:t>
      </w:r>
      <w:r w:rsidRPr="008909A8">
        <w:t>en</w:t>
      </w:r>
      <w:r w:rsidR="00390E83" w:rsidRPr="00390E83">
        <w:t xml:space="preserve"> </w:t>
      </w:r>
      <w:r w:rsidRPr="008909A8">
        <w:t>forsvarlig</w:t>
      </w:r>
      <w:r w:rsidR="00390E83" w:rsidRPr="00390E83">
        <w:t xml:space="preserve"> </w:t>
      </w:r>
      <w:r w:rsidRPr="008909A8">
        <w:t>måte. For</w:t>
      </w:r>
      <w:r w:rsidR="00390E83" w:rsidRPr="00390E83">
        <w:t xml:space="preserve"> </w:t>
      </w:r>
      <w:r w:rsidRPr="008909A8">
        <w:t>eksempel</w:t>
      </w:r>
      <w:r w:rsidR="00390E83" w:rsidRPr="00390E83">
        <w:t xml:space="preserve"> </w:t>
      </w:r>
      <w:r w:rsidRPr="008909A8">
        <w:t>vil</w:t>
      </w:r>
      <w:r w:rsidR="00390E83" w:rsidRPr="00390E83">
        <w:t xml:space="preserve"> </w:t>
      </w:r>
      <w:r w:rsidRPr="008909A8">
        <w:t>krav</w:t>
      </w:r>
      <w:r w:rsidR="00390E83" w:rsidRPr="00390E83">
        <w:t xml:space="preserve"> </w:t>
      </w:r>
      <w:r w:rsidRPr="008909A8">
        <w:t>til</w:t>
      </w:r>
      <w:r w:rsidR="00390E83" w:rsidRPr="00390E83">
        <w:t xml:space="preserve"> </w:t>
      </w:r>
      <w:r w:rsidRPr="008909A8">
        <w:t>publisering</w:t>
      </w:r>
      <w:r w:rsidR="00390E83" w:rsidRPr="00390E83">
        <w:t xml:space="preserve"> </w:t>
      </w:r>
      <w:r w:rsidRPr="008909A8">
        <w:t>av metadata</w:t>
      </w:r>
      <w:r w:rsidR="00390E83" w:rsidRPr="00390E83">
        <w:t xml:space="preserve"> </w:t>
      </w:r>
      <w:r w:rsidRPr="008909A8">
        <w:t>være</w:t>
      </w:r>
      <w:r w:rsidR="00390E83" w:rsidRPr="00390E83">
        <w:t xml:space="preserve"> </w:t>
      </w:r>
      <w:r w:rsidRPr="008909A8">
        <w:t>vanskelig</w:t>
      </w:r>
      <w:r w:rsidR="00390E83" w:rsidRPr="00390E83">
        <w:t xml:space="preserve"> </w:t>
      </w:r>
      <w:r w:rsidRPr="008909A8">
        <w:t>å</w:t>
      </w:r>
      <w:r w:rsidR="00390E83" w:rsidRPr="00390E83">
        <w:t xml:space="preserve"> </w:t>
      </w:r>
      <w:r w:rsidRPr="008909A8">
        <w:t>oppfylle</w:t>
      </w:r>
      <w:r w:rsidR="00390E83" w:rsidRPr="00390E83">
        <w:t xml:space="preserve"> </w:t>
      </w:r>
      <w:r w:rsidRPr="008909A8">
        <w:t>med god</w:t>
      </w:r>
      <w:r w:rsidR="00390E83" w:rsidRPr="00390E83">
        <w:t xml:space="preserve"> </w:t>
      </w:r>
      <w:r w:rsidRPr="008909A8">
        <w:t>kvalitet</w:t>
      </w:r>
      <w:r w:rsidR="00390E83" w:rsidRPr="00390E83">
        <w:t xml:space="preserve"> </w:t>
      </w:r>
      <w:r w:rsidRPr="008909A8">
        <w:t>uten</w:t>
      </w:r>
      <w:r w:rsidR="00390E83" w:rsidRPr="00390E83">
        <w:t xml:space="preserve"> </w:t>
      </w:r>
      <w:r w:rsidRPr="008909A8">
        <w:t>tilstrekkelige</w:t>
      </w:r>
      <w:r w:rsidR="00390E83" w:rsidRPr="00390E83">
        <w:t xml:space="preserve"> </w:t>
      </w:r>
      <w:r w:rsidRPr="008909A8">
        <w:t>ressurser,</w:t>
      </w:r>
      <w:r w:rsidR="00390E83" w:rsidRPr="00390E83">
        <w:t xml:space="preserve"> </w:t>
      </w:r>
      <w:r w:rsidRPr="008909A8">
        <w:t>etablerte</w:t>
      </w:r>
      <w:r w:rsidR="00390E83" w:rsidRPr="00390E83">
        <w:t xml:space="preserve"> </w:t>
      </w:r>
      <w:r w:rsidRPr="008909A8">
        <w:t>prosesser</w:t>
      </w:r>
      <w:r w:rsidR="00390E83" w:rsidRPr="00390E83">
        <w:t xml:space="preserve"> </w:t>
      </w:r>
      <w:r w:rsidRPr="008909A8">
        <w:t>for</w:t>
      </w:r>
      <w:r w:rsidR="00390E83" w:rsidRPr="00390E83">
        <w:t xml:space="preserve"> </w:t>
      </w:r>
      <w:r w:rsidRPr="008909A8">
        <w:t>datakartlegging,</w:t>
      </w:r>
      <w:r w:rsidR="00390E83" w:rsidRPr="00390E83">
        <w:t xml:space="preserve"> </w:t>
      </w:r>
      <w:r w:rsidRPr="008909A8">
        <w:t>dataeierskap,</w:t>
      </w:r>
      <w:r w:rsidR="00390E83" w:rsidRPr="00390E83">
        <w:t xml:space="preserve"> </w:t>
      </w:r>
      <w:r w:rsidRPr="008909A8">
        <w:t>metadataforvaltning</w:t>
      </w:r>
      <w:r w:rsidR="00390E83" w:rsidRPr="00390E83">
        <w:t xml:space="preserve"> </w:t>
      </w:r>
      <w:r w:rsidRPr="008909A8">
        <w:t>og</w:t>
      </w:r>
      <w:r w:rsidR="00390E83" w:rsidRPr="00390E83">
        <w:t xml:space="preserve"> </w:t>
      </w:r>
      <w:r w:rsidRPr="008909A8">
        <w:t>vedlikehold.</w:t>
      </w:r>
    </w:p>
    <w:p w14:paraId="126F0EDD" w14:textId="77777777" w:rsidR="00B05ECD" w:rsidRDefault="00730376" w:rsidP="00333563">
      <w:r w:rsidRPr="008909A8">
        <w:t>NHH</w:t>
      </w:r>
      <w:r w:rsidR="000D2341" w:rsidRPr="000D2341">
        <w:t xml:space="preserve"> </w:t>
      </w:r>
      <w:r w:rsidRPr="008909A8">
        <w:t>anbefaler</w:t>
      </w:r>
      <w:r w:rsidR="000D2341" w:rsidRPr="000D2341">
        <w:t xml:space="preserve"> </w:t>
      </w:r>
      <w:r w:rsidRPr="008909A8">
        <w:t>at</w:t>
      </w:r>
      <w:r w:rsidR="000D2341" w:rsidRPr="000D2341">
        <w:t xml:space="preserve"> </w:t>
      </w:r>
      <w:r w:rsidRPr="008909A8">
        <w:t>veilederen</w:t>
      </w:r>
      <w:r w:rsidR="000D2341" w:rsidRPr="000D2341">
        <w:t xml:space="preserve"> </w:t>
      </w:r>
      <w:r w:rsidRPr="008909A8">
        <w:t>tydeligere</w:t>
      </w:r>
      <w:r w:rsidR="000D2341" w:rsidRPr="000D2341">
        <w:t xml:space="preserve"> </w:t>
      </w:r>
      <w:r w:rsidRPr="008909A8">
        <w:t>viser</w:t>
      </w:r>
      <w:r w:rsidR="000D2341" w:rsidRPr="000D2341">
        <w:t xml:space="preserve"> </w:t>
      </w:r>
      <w:r w:rsidRPr="008909A8">
        <w:t>sammenhengen</w:t>
      </w:r>
      <w:r w:rsidR="000D2341" w:rsidRPr="000D2341">
        <w:t xml:space="preserve"> </w:t>
      </w:r>
      <w:r w:rsidRPr="008909A8">
        <w:t>mellom</w:t>
      </w:r>
      <w:r w:rsidR="000D2341" w:rsidRPr="000D2341">
        <w:t xml:space="preserve"> </w:t>
      </w:r>
      <w:r w:rsidRPr="008909A8">
        <w:t>regelverkskrav</w:t>
      </w:r>
      <w:r w:rsidR="000D2341" w:rsidRPr="000D2341">
        <w:t xml:space="preserve"> </w:t>
      </w:r>
      <w:r w:rsidRPr="008909A8">
        <w:t>og</w:t>
      </w:r>
      <w:r w:rsidR="000D2341" w:rsidRPr="000D2341">
        <w:t xml:space="preserve"> </w:t>
      </w:r>
      <w:r w:rsidRPr="008909A8">
        <w:t>de</w:t>
      </w:r>
      <w:r w:rsidR="000D2341" w:rsidRPr="000D2341">
        <w:t xml:space="preserve"> </w:t>
      </w:r>
      <w:r w:rsidRPr="008909A8">
        <w:t>organisatoriske</w:t>
      </w:r>
      <w:r w:rsidR="000D2341" w:rsidRPr="000D2341">
        <w:t xml:space="preserve"> </w:t>
      </w:r>
      <w:r w:rsidRPr="008909A8">
        <w:t>og</w:t>
      </w:r>
      <w:r w:rsidR="000D2341" w:rsidRPr="000D2341">
        <w:t xml:space="preserve"> </w:t>
      </w:r>
      <w:r w:rsidRPr="008909A8">
        <w:t>tekniske</w:t>
      </w:r>
      <w:r w:rsidR="000D2341" w:rsidRPr="000D2341">
        <w:t xml:space="preserve"> </w:t>
      </w:r>
      <w:r w:rsidRPr="008909A8">
        <w:t>tiltakene</w:t>
      </w:r>
      <w:r w:rsidR="000D2341" w:rsidRPr="000D2341">
        <w:t xml:space="preserve"> </w:t>
      </w:r>
      <w:r w:rsidRPr="008909A8">
        <w:t>og</w:t>
      </w:r>
      <w:r w:rsidR="000D2341" w:rsidRPr="000D2341">
        <w:t xml:space="preserve"> </w:t>
      </w:r>
      <w:r w:rsidRPr="008909A8">
        <w:t>ressursene</w:t>
      </w:r>
      <w:r w:rsidR="000D2341" w:rsidRPr="000D2341">
        <w:t xml:space="preserve"> </w:t>
      </w:r>
      <w:r w:rsidRPr="008909A8">
        <w:t>som</w:t>
      </w:r>
      <w:r w:rsidR="000D2341" w:rsidRPr="000D2341">
        <w:t xml:space="preserve"> </w:t>
      </w:r>
      <w:r w:rsidRPr="008909A8">
        <w:t>må</w:t>
      </w:r>
      <w:r w:rsidR="000D2341" w:rsidRPr="000D2341">
        <w:t xml:space="preserve"> </w:t>
      </w:r>
      <w:r w:rsidRPr="008909A8">
        <w:t>til</w:t>
      </w:r>
      <w:r w:rsidR="000D2341" w:rsidRPr="000D2341">
        <w:t xml:space="preserve"> </w:t>
      </w:r>
      <w:r w:rsidRPr="008909A8">
        <w:t>for å</w:t>
      </w:r>
      <w:r w:rsidR="000D2341" w:rsidRPr="000D2341">
        <w:t xml:space="preserve"> </w:t>
      </w:r>
      <w:r w:rsidRPr="008909A8">
        <w:t>etterleve</w:t>
      </w:r>
      <w:r w:rsidR="000D2341" w:rsidRPr="000D2341">
        <w:t xml:space="preserve"> </w:t>
      </w:r>
      <w:r w:rsidRPr="008909A8">
        <w:t>dem. Det</w:t>
      </w:r>
      <w:r w:rsidR="000D2341" w:rsidRPr="000D2341">
        <w:t xml:space="preserve"> </w:t>
      </w:r>
      <w:r w:rsidRPr="008909A8">
        <w:t>bør</w:t>
      </w:r>
      <w:r w:rsidR="000D2341" w:rsidRPr="000D2341">
        <w:t xml:space="preserve"> </w:t>
      </w:r>
      <w:r w:rsidRPr="008909A8">
        <w:t>også</w:t>
      </w:r>
      <w:r w:rsidR="000D2341" w:rsidRPr="000D2341">
        <w:t xml:space="preserve"> </w:t>
      </w:r>
      <w:r w:rsidRPr="008909A8">
        <w:t>beskrives</w:t>
      </w:r>
      <w:r w:rsidR="000D2341" w:rsidRPr="000D2341">
        <w:t xml:space="preserve"> </w:t>
      </w:r>
      <w:r w:rsidRPr="008909A8">
        <w:t>hva</w:t>
      </w:r>
      <w:r w:rsidR="000D2341" w:rsidRPr="000D2341">
        <w:t xml:space="preserve"> </w:t>
      </w:r>
      <w:r w:rsidRPr="008909A8">
        <w:t>virksomhetene</w:t>
      </w:r>
      <w:r w:rsidR="000D2341" w:rsidRPr="000D2341">
        <w:t xml:space="preserve"> </w:t>
      </w:r>
      <w:r w:rsidRPr="008909A8">
        <w:t>minimum</w:t>
      </w:r>
      <w:r w:rsidR="000D2341" w:rsidRPr="000D2341">
        <w:t xml:space="preserve"> </w:t>
      </w:r>
      <w:r w:rsidRPr="008909A8">
        <w:t>bør</w:t>
      </w:r>
      <w:r w:rsidR="000D2341" w:rsidRPr="000D2341">
        <w:t xml:space="preserve"> </w:t>
      </w:r>
      <w:r w:rsidRPr="008909A8">
        <w:t>ha</w:t>
      </w:r>
      <w:r w:rsidR="000D2341" w:rsidRPr="000D2341">
        <w:t xml:space="preserve"> </w:t>
      </w:r>
      <w:r w:rsidRPr="008909A8">
        <w:t>på</w:t>
      </w:r>
      <w:r w:rsidR="000D2341" w:rsidRPr="000D2341">
        <w:t xml:space="preserve"> </w:t>
      </w:r>
      <w:r w:rsidRPr="008909A8">
        <w:t>plass</w:t>
      </w:r>
      <w:r w:rsidR="000D2341" w:rsidRPr="000D2341">
        <w:t xml:space="preserve"> </w:t>
      </w:r>
      <w:r w:rsidRPr="008909A8">
        <w:t>før</w:t>
      </w:r>
      <w:r w:rsidR="000D2341" w:rsidRPr="000D2341">
        <w:t xml:space="preserve"> </w:t>
      </w:r>
      <w:r w:rsidRPr="008909A8">
        <w:t>de</w:t>
      </w:r>
      <w:r w:rsidR="000D2341" w:rsidRPr="000D2341">
        <w:t xml:space="preserve"> </w:t>
      </w:r>
      <w:r w:rsidRPr="008909A8">
        <w:t>tilgjengeliggjør</w:t>
      </w:r>
      <w:r w:rsidR="000D2341" w:rsidRPr="000D2341">
        <w:t xml:space="preserve"> </w:t>
      </w:r>
      <w:r w:rsidRPr="008909A8">
        <w:t>data,</w:t>
      </w:r>
      <w:r w:rsidR="000D2341" w:rsidRPr="000D2341">
        <w:t xml:space="preserve"> </w:t>
      </w:r>
      <w:r w:rsidRPr="008909A8">
        <w:t>særlig</w:t>
      </w:r>
      <w:r w:rsidR="000D2341" w:rsidRPr="000D2341">
        <w:t xml:space="preserve"> </w:t>
      </w:r>
      <w:r w:rsidRPr="008909A8">
        <w:t>der data</w:t>
      </w:r>
      <w:r w:rsidR="000D2341" w:rsidRPr="000D2341">
        <w:t xml:space="preserve"> </w:t>
      </w:r>
      <w:r w:rsidRPr="008909A8">
        <w:t>kan</w:t>
      </w:r>
      <w:r w:rsidR="000D2341" w:rsidRPr="000D2341">
        <w:t xml:space="preserve"> </w:t>
      </w:r>
      <w:r w:rsidRPr="008909A8">
        <w:t>ha</w:t>
      </w:r>
      <w:r w:rsidR="000D2341" w:rsidRPr="000D2341">
        <w:t xml:space="preserve"> </w:t>
      </w:r>
      <w:r w:rsidRPr="008909A8">
        <w:t>personvern-,</w:t>
      </w:r>
      <w:r w:rsidR="000D2341" w:rsidRPr="000D2341">
        <w:t xml:space="preserve"> </w:t>
      </w:r>
      <w:r w:rsidRPr="008909A8">
        <w:t>sikkerhets-</w:t>
      </w:r>
      <w:r w:rsidR="000D2341" w:rsidRPr="000D2341">
        <w:t xml:space="preserve"> </w:t>
      </w:r>
      <w:r w:rsidRPr="008909A8">
        <w:t>eller</w:t>
      </w:r>
      <w:r w:rsidR="000D2341" w:rsidRPr="000D2341">
        <w:t xml:space="preserve"> </w:t>
      </w:r>
      <w:r w:rsidRPr="008909A8">
        <w:t>kvalitetsmessige</w:t>
      </w:r>
      <w:r w:rsidR="000D2341" w:rsidRPr="000D2341">
        <w:t xml:space="preserve"> </w:t>
      </w:r>
      <w:r w:rsidRPr="008909A8">
        <w:t>konsekvenser.</w:t>
      </w:r>
    </w:p>
    <w:p w14:paraId="54DA69C2" w14:textId="77777777" w:rsidR="00B05ECD" w:rsidRDefault="00557B9B" w:rsidP="00333563">
      <w:r w:rsidRPr="00557B9B">
        <w:t>Veilederen bør synliggjøre hvilken kompetanse og hvilke ekstra ressurser som kreves for å oppfylle krav og anbefalinger. Den bør også tydeliggjøre behovet for omstilling og endret kompetanse i hele organisasjonen for alle som arbeider med data- og systemforvaltning.</w:t>
      </w:r>
    </w:p>
    <w:p w14:paraId="0E64FB4D" w14:textId="77777777" w:rsidR="008909A8" w:rsidRPr="008909A8" w:rsidRDefault="008909A8" w:rsidP="008909A8">
      <w:r w:rsidRPr="008909A8">
        <w:t>Et konkret behov er å tydeliggjøre krav og anbefalinger ved anskaffelse og videreutvikling av systemer. Dersom offentlige virksomheter skal kunne dele data effektivt, må støtte for datadeling, metadata, eksport, API-er, åpne formater, datakvalitet, logging, endringshistorikk og kildeangivelse bygges inn i systemene fra starten. Dette bør ikke være noe virksomhetene må etablere manuelt i etterkant. </w:t>
      </w:r>
    </w:p>
    <w:p w14:paraId="53096E65" w14:textId="1462B458" w:rsidR="008909A8" w:rsidRPr="008909A8" w:rsidRDefault="008909A8" w:rsidP="009C4502">
      <w:pPr>
        <w:pStyle w:val="Heading1"/>
        <w:numPr>
          <w:ilvl w:val="0"/>
          <w:numId w:val="17"/>
        </w:numPr>
      </w:pPr>
      <w:r w:rsidRPr="008909A8">
        <w:t>FAIR-prinsippene </w:t>
      </w:r>
    </w:p>
    <w:p w14:paraId="2BDD0617" w14:textId="77777777" w:rsidR="008909A8" w:rsidRPr="008909A8" w:rsidRDefault="008909A8" w:rsidP="008909A8">
      <w:pPr>
        <w:rPr>
          <w:b/>
          <w:bCs/>
        </w:rPr>
      </w:pPr>
      <w:r w:rsidRPr="008909A8">
        <w:rPr>
          <w:b/>
          <w:bCs/>
        </w:rPr>
        <w:t>På hvilken måte har det en verdi for databrukere om offentlig sektor i større grad etterlever FAIR-prinsippene? Er FAIR-prinsippene gjennomførbare og mulig å etterleve for offentlige virksomheter som deler data? </w:t>
      </w:r>
    </w:p>
    <w:p w14:paraId="15FF0AEB" w14:textId="77446AD5" w:rsidR="00F72EA5" w:rsidRDefault="00730376" w:rsidP="00333563">
      <w:r w:rsidRPr="008909A8">
        <w:t xml:space="preserve">NHH støtter FAIR-prinsippene </w:t>
      </w:r>
      <w:r w:rsidR="00D47C26" w:rsidRPr="00D47C26">
        <w:t xml:space="preserve">fordi de gjør </w:t>
      </w:r>
      <w:r w:rsidRPr="008909A8">
        <w:t xml:space="preserve">offentlige data enklere å finne, forstå, sammenstille </w:t>
      </w:r>
      <w:r w:rsidR="00D47C26" w:rsidRPr="00D47C26">
        <w:t>og gjenbruke</w:t>
      </w:r>
      <w:r w:rsidRPr="008909A8">
        <w:t xml:space="preserve"> i forskning, analyse, digitalisering, tjenesteutvikling og kunstig intelligens.</w:t>
      </w:r>
    </w:p>
    <w:p w14:paraId="329AED2F" w14:textId="3FFE1974" w:rsidR="00672181" w:rsidRDefault="00672181" w:rsidP="00333563">
      <w:r w:rsidRPr="00672181">
        <w:t>FAIR-prinsippene er allerede godt etablert innen forvaltning av forskningsdata. For universiteter og høyskoler vil det derfor være nyttig om veilederen tydeliggjør hvordan anvendelsen av FAIR på data fra offentlig sektor generelt skal ses i sammenheng med eksisterende nasjonale føringer og praksis for forvaltning av forskningsdata.</w:t>
      </w:r>
    </w:p>
    <w:p w14:paraId="5BCAC398" w14:textId="77777777" w:rsidR="00B05ECD" w:rsidRDefault="00730376" w:rsidP="00333563">
      <w:r w:rsidRPr="008909A8">
        <w:t>FAIR-prinsippene er gjennomførbare</w:t>
      </w:r>
      <w:r w:rsidR="00E23951" w:rsidRPr="00E23951">
        <w:t xml:space="preserve"> </w:t>
      </w:r>
      <w:r w:rsidRPr="008909A8">
        <w:t xml:space="preserve">dersom de </w:t>
      </w:r>
      <w:r w:rsidR="00E23951" w:rsidRPr="00E23951">
        <w:t>behandles</w:t>
      </w:r>
      <w:r w:rsidRPr="008909A8">
        <w:t xml:space="preserve"> som et modenhetsarbeid og ikke </w:t>
      </w:r>
      <w:r w:rsidR="00E23951" w:rsidRPr="00E23951">
        <w:t xml:space="preserve">bare </w:t>
      </w:r>
      <w:r w:rsidRPr="008909A8">
        <w:t xml:space="preserve">som </w:t>
      </w:r>
      <w:r w:rsidR="00E23951" w:rsidRPr="00E23951">
        <w:t>publisering. Det krever</w:t>
      </w:r>
      <w:r w:rsidRPr="008909A8">
        <w:t xml:space="preserve"> oversikt over egne data, gode metadata, felles begreper</w:t>
      </w:r>
      <w:r w:rsidR="00E23951" w:rsidRPr="00E23951">
        <w:t>,</w:t>
      </w:r>
      <w:r w:rsidRPr="008909A8">
        <w:t xml:space="preserve"> kontroll på kilder og </w:t>
      </w:r>
      <w:r w:rsidR="00E23951" w:rsidRPr="00E23951">
        <w:t>oppdateringer,</w:t>
      </w:r>
      <w:r w:rsidRPr="008909A8">
        <w:t xml:space="preserve"> tekniske grensesnitt og </w:t>
      </w:r>
      <w:r w:rsidR="00E23951" w:rsidRPr="00E23951">
        <w:t>kompetanse innen blant annet informasjonsforvaltning, arkitektur, personvern, informasjonssikkerhet og datakvalitet.</w:t>
      </w:r>
    </w:p>
    <w:p w14:paraId="6C469B1C" w14:textId="77777777" w:rsidR="008909A8" w:rsidRPr="008909A8" w:rsidRDefault="008909A8" w:rsidP="008909A8">
      <w:pPr>
        <w:rPr>
          <w:b/>
          <w:bCs/>
        </w:rPr>
      </w:pPr>
      <w:r w:rsidRPr="008909A8">
        <w:rPr>
          <w:b/>
          <w:bCs/>
        </w:rPr>
        <w:t>Er rådets ambisjonsnivåer for FAIR-prinsippene forståelige og hensiktsmessige? Bør ambisjonsnivået justeres for noen av prinsippene, og i så fall hvilke og hvordan? </w:t>
      </w:r>
    </w:p>
    <w:p w14:paraId="6BB9736F" w14:textId="77777777" w:rsidR="008909A8" w:rsidRPr="008909A8" w:rsidRDefault="008909A8" w:rsidP="008909A8">
      <w:r w:rsidRPr="008909A8">
        <w:t>NHH vurderer ambisjonsnivåene som nyttige fordi de gjør det mulig å arbeide stegvis. Det er viktig, særlig for virksomheter som har mange systemer, varierende datakvalitet og begrensede ressurser. </w:t>
      </w:r>
    </w:p>
    <w:p w14:paraId="448E69AD" w14:textId="77777777" w:rsidR="008909A8" w:rsidRPr="008909A8" w:rsidRDefault="008909A8" w:rsidP="008909A8">
      <w:r w:rsidRPr="008909A8">
        <w:t>Samtidig mener NHH at veilederen bør tydeliggjøre hva som er et realistisk minimumsnivå for ulike typer datasett. Ikke alle datasett vil kunne, eller bør, løftes til høyeste ambisjonsnivå samtidig. Det bør gis veiledning om hvordan virksomhetene kan prioritere mellom datasett som allerede er åpne, datasett som kan deles med begrensninger, datasett som primært bør beskrives, og datasett som ikke bør deles. </w:t>
      </w:r>
    </w:p>
    <w:p w14:paraId="2678F188" w14:textId="77777777" w:rsidR="008909A8" w:rsidRPr="008909A8" w:rsidRDefault="008909A8" w:rsidP="008909A8">
      <w:r w:rsidRPr="008909A8">
        <w:t>Ambisjonsnivåene bør også kobles tettere til livsløpsforvaltning. Det bør fremgå hva som forventes når data endres, når datakvaliteten varierer, når datakilden byttes, når data ikke lenger skal deles, eller når brukere trenger varsel om endringer. For å være reelt gjenbrukbare må data være pålitelige over tid, ikke bare publisert én gang. </w:t>
      </w:r>
    </w:p>
    <w:p w14:paraId="08D6C687" w14:textId="77777777" w:rsidR="008909A8" w:rsidRPr="008909A8" w:rsidRDefault="008909A8" w:rsidP="008909A8">
      <w:pPr>
        <w:rPr>
          <w:b/>
          <w:bCs/>
        </w:rPr>
      </w:pPr>
      <w:r w:rsidRPr="008909A8">
        <w:rPr>
          <w:b/>
          <w:bCs/>
        </w:rPr>
        <w:t>Er oversettelsene av prinsippene forståelige, og hvilken norsk oversettelse av “Findable” er mest dekkende og presis – “gjenfinnbar” eller “søkbar”? </w:t>
      </w:r>
    </w:p>
    <w:p w14:paraId="328ACD89" w14:textId="77777777" w:rsidR="008909A8" w:rsidRPr="008909A8" w:rsidRDefault="008909A8" w:rsidP="008909A8">
      <w:r>
        <w:t>NHH mener at oversettelsene i hovedsak er forståelige. Vi vurderer “gjenfinnbar” som mer dekkende enn “søkbar” for “Findable”. “Søkbar” kan forstås snevrere, som at noe kan finnes ved å bruke en søkefunksjon. “Gjenfinnbar” uttrykker bedre at data skal kunne identifiseres, lokaliseres, forstås og vurderes gjennom metadata, identifikatorer og etablerte kataloger. </w:t>
      </w:r>
    </w:p>
    <w:p w14:paraId="11FBC5DB" w14:textId="409DC4F9" w:rsidR="008909A8" w:rsidRPr="008909A8" w:rsidRDefault="008909A8" w:rsidP="008909A8">
      <w:r w:rsidRPr="008909A8">
        <w:t xml:space="preserve">NHH anbefaler at begrepene forklares med praktiske eksempler. </w:t>
      </w:r>
    </w:p>
    <w:p w14:paraId="02E2282C" w14:textId="2BC1F5AA" w:rsidR="008909A8" w:rsidRPr="008909A8" w:rsidRDefault="008909A8" w:rsidP="00181F95">
      <w:pPr>
        <w:pStyle w:val="Heading1"/>
        <w:numPr>
          <w:ilvl w:val="0"/>
          <w:numId w:val="17"/>
        </w:numPr>
      </w:pPr>
      <w:r w:rsidRPr="008909A8">
        <w:t>Andre innspill </w:t>
      </w:r>
    </w:p>
    <w:p w14:paraId="392BC9A5" w14:textId="77777777" w:rsidR="008909A8" w:rsidRPr="008909A8" w:rsidRDefault="008909A8" w:rsidP="008909A8">
      <w:pPr>
        <w:rPr>
          <w:b/>
          <w:bCs/>
        </w:rPr>
      </w:pPr>
      <w:r w:rsidRPr="008909A8">
        <w:rPr>
          <w:b/>
          <w:bCs/>
        </w:rPr>
        <w:t>Er det noe i veilederen dere ønsker å kommentere spesifikt? </w:t>
      </w:r>
    </w:p>
    <w:p w14:paraId="2B976864" w14:textId="77777777" w:rsidR="00B05ECD" w:rsidRDefault="001C011C" w:rsidP="00333563">
      <w:r w:rsidRPr="001C011C">
        <w:t>NHH ønsker avslutningsvis å fremheve noen punkter som bør tydeliggjøres ytterligere i veilederen, og som ikke er fullt ut dekket av de øvrige svarene.</w:t>
      </w:r>
    </w:p>
    <w:p w14:paraId="465A047C" w14:textId="19EE2990" w:rsidR="00B05ECD" w:rsidRDefault="00F72EA5" w:rsidP="00EC4914">
      <w:pPr>
        <w:pStyle w:val="ListParagraph"/>
        <w:numPr>
          <w:ilvl w:val="0"/>
          <w:numId w:val="4"/>
        </w:numPr>
      </w:pPr>
      <w:r w:rsidRPr="00F72EA5">
        <w:t>Hvordan denne veilederen henger sammen med annet relevant regelverk, strategier og veiledere for dataforvaltning, som «Orden i eget hus</w:t>
      </w:r>
      <w:r w:rsidR="00672181">
        <w:t>,</w:t>
      </w:r>
      <w:r w:rsidR="00672181" w:rsidRPr="00672181">
        <w:t xml:space="preserve"> nasjonale føringer for forvaltning og tilgjengeliggjøring av forskningsdata, </w:t>
      </w:r>
      <w:r w:rsidR="00672181">
        <w:t>herunder</w:t>
      </w:r>
      <w:r w:rsidR="00672181" w:rsidRPr="00672181">
        <w:rPr>
          <w:b/>
          <w:bCs/>
        </w:rPr>
        <w:t xml:space="preserve"> </w:t>
      </w:r>
      <w:r w:rsidR="00672181" w:rsidRPr="005C1B50">
        <w:t>regjeringens</w:t>
      </w:r>
      <w:r w:rsidR="00672181" w:rsidRPr="00672181">
        <w:rPr>
          <w:b/>
          <w:bCs/>
        </w:rPr>
        <w:t xml:space="preserve"> </w:t>
      </w:r>
      <w:r w:rsidR="00672181">
        <w:t>«Nasjonale strategi for tilgang til og deling av forskningsdata»</w:t>
      </w:r>
      <w:r w:rsidR="00672181" w:rsidRPr="00672181">
        <w:t>, arkivregelverket</w:t>
      </w:r>
      <w:r w:rsidR="00672181">
        <w:t xml:space="preserve">, </w:t>
      </w:r>
      <w:r w:rsidRPr="00F72EA5">
        <w:t>personvernregelverket og krav til informasjonssikkerhet. Veilederen definerer data fra offentlig sektor som alle typer data virksomheten sitter på. For universiteter og høyskoler bør det derfor tydeliggjøres om og hvordan forskningsdata omfattes, og hvordan veilederen skal ses i sammenheng med eksisterende rammeverk og praksis for forskningsdata.</w:t>
      </w:r>
      <w:r w:rsidR="36981F36">
        <w:t xml:space="preserve"> </w:t>
      </w:r>
      <w:r w:rsidR="00B25321" w:rsidDel="00F72EA5">
        <w:t xml:space="preserve">Hvordan </w:t>
      </w:r>
      <w:r w:rsidR="001301DB">
        <w:t>d</w:t>
      </w:r>
      <w:r w:rsidR="00EC4914" w:rsidRPr="00EC4914">
        <w:t xml:space="preserve">ataenes opphav og kilde </w:t>
      </w:r>
      <w:r w:rsidR="001301DB">
        <w:t>bør</w:t>
      </w:r>
      <w:r w:rsidR="00EC4914" w:rsidRPr="00EC4914">
        <w:t xml:space="preserve"> beskrives, særlig når data er mottatt fra andre institusjoner, bearbeidet internt, sammenstilt med egne data eller inngår i videre datadeling.</w:t>
      </w:r>
    </w:p>
    <w:p w14:paraId="7CE180C0" w14:textId="0DF65F7B" w:rsidR="00B05ECD" w:rsidRDefault="007F4E22" w:rsidP="00D37DB5">
      <w:pPr>
        <w:pStyle w:val="ListParagraph"/>
        <w:numPr>
          <w:ilvl w:val="0"/>
          <w:numId w:val="23"/>
        </w:numPr>
      </w:pPr>
      <w:r w:rsidRPr="007F4E22">
        <w:t xml:space="preserve">For åpne data </w:t>
      </w:r>
      <w:r w:rsidR="000F43A0">
        <w:t>kan</w:t>
      </w:r>
      <w:r w:rsidR="00D37B0A">
        <w:t xml:space="preserve"> </w:t>
      </w:r>
      <w:r w:rsidRPr="007F4E22">
        <w:t>data i utgangspunktet kunne brukes uten registrering, men veilederen bør omtale hvordan virksomhetene kan få innsikt i bruk, etablere frivillige varslingslister eller kontaktpunkt og informere brukere ved vesentlige endringer.</w:t>
      </w:r>
    </w:p>
    <w:p w14:paraId="6257EE3D" w14:textId="6532024C" w:rsidR="00B05ECD" w:rsidRDefault="004F04D7" w:rsidP="004F04D7">
      <w:pPr>
        <w:pStyle w:val="ListParagraph"/>
        <w:numPr>
          <w:ilvl w:val="0"/>
          <w:numId w:val="23"/>
        </w:numPr>
      </w:pPr>
      <w:r w:rsidRPr="004F04D7">
        <w:t>Teknisk tilrettelegging bør omtales mer konkret, for eksempel når data bør deles via API, API-manager, maskinlesbare filer, komplett nedlasting eller sektorvise løsninger. For kunnskapssektoren bør sammenhengen med IntArk, KUDAF, Feide</w:t>
      </w:r>
      <w:r w:rsidR="00893BE6">
        <w:t xml:space="preserve"> </w:t>
      </w:r>
      <w:r w:rsidRPr="004F04D7">
        <w:t>og data.norge.no tydeliggjøres.</w:t>
      </w:r>
    </w:p>
    <w:p w14:paraId="6EA6B0DB" w14:textId="1C2B2664" w:rsidR="00B05ECD" w:rsidRDefault="00F72EA5" w:rsidP="00333563">
      <w:r>
        <w:t>N</w:t>
      </w:r>
      <w:r w:rsidRPr="00F72EA5">
        <w:t xml:space="preserve">HH mener også at veilederen bør være tydelig på at ikke alle data nødvendigvis skal deles åpent. Prinsippet om at data skal være </w:t>
      </w:r>
      <w:r>
        <w:t>«så åpne som mulig, så lukkede som nødvendig»</w:t>
      </w:r>
      <w:r w:rsidRPr="00F72EA5">
        <w:t>, som også er etablert for forskningsdata, kan være et nyttig utgangspunkt. Noen data bør gjøres åpent tilgjengelige, noen bør deles under vilkår, noen bør bare beskrives med metadata, og noen bør ikke deles.</w:t>
      </w:r>
      <w:r w:rsidR="715740FE">
        <w:t xml:space="preserve"> </w:t>
      </w:r>
      <w:r w:rsidR="00730376" w:rsidRPr="008909A8">
        <w:t>Det sentrale er at vurderingene er dokumenterte, etterprøvbare og forankret i virksomhetens ansvar, formål, regelverk og risikobilde.</w:t>
      </w:r>
    </w:p>
    <w:p w14:paraId="555A9C43" w14:textId="77777777" w:rsidR="00B05ECD" w:rsidRDefault="00B05ECD"/>
    <w:sectPr w:rsidR="00B05E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4AC7"/>
    <w:multiLevelType w:val="multilevel"/>
    <w:tmpl w:val="D14260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5467C"/>
    <w:multiLevelType w:val="multilevel"/>
    <w:tmpl w:val="873E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D0ED4"/>
    <w:multiLevelType w:val="multilevel"/>
    <w:tmpl w:val="1C16EA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6C3060"/>
    <w:multiLevelType w:val="multilevel"/>
    <w:tmpl w:val="43767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F2477"/>
    <w:multiLevelType w:val="multilevel"/>
    <w:tmpl w:val="4DF2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B2AC5"/>
    <w:multiLevelType w:val="hybridMultilevel"/>
    <w:tmpl w:val="044C1F0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7803679"/>
    <w:multiLevelType w:val="multilevel"/>
    <w:tmpl w:val="F2B6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3345F6"/>
    <w:multiLevelType w:val="multilevel"/>
    <w:tmpl w:val="4578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893D7E"/>
    <w:multiLevelType w:val="multilevel"/>
    <w:tmpl w:val="AEEA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415F14"/>
    <w:multiLevelType w:val="multilevel"/>
    <w:tmpl w:val="8CB468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FB25A9"/>
    <w:multiLevelType w:val="multilevel"/>
    <w:tmpl w:val="D89A18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441BC4"/>
    <w:multiLevelType w:val="multilevel"/>
    <w:tmpl w:val="BEAA0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A46F25"/>
    <w:multiLevelType w:val="multilevel"/>
    <w:tmpl w:val="3DDA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526DBE"/>
    <w:multiLevelType w:val="multilevel"/>
    <w:tmpl w:val="CAEA0F0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754185"/>
    <w:multiLevelType w:val="multilevel"/>
    <w:tmpl w:val="AF7A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B7596"/>
    <w:multiLevelType w:val="multilevel"/>
    <w:tmpl w:val="85A0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0003ED"/>
    <w:multiLevelType w:val="multilevel"/>
    <w:tmpl w:val="96B64B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B72CA6"/>
    <w:multiLevelType w:val="multilevel"/>
    <w:tmpl w:val="4DDE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8B3330"/>
    <w:multiLevelType w:val="multilevel"/>
    <w:tmpl w:val="E3EC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105BBF"/>
    <w:multiLevelType w:val="multilevel"/>
    <w:tmpl w:val="EB20A9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8719BF"/>
    <w:multiLevelType w:val="multilevel"/>
    <w:tmpl w:val="BA06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F0179B"/>
    <w:multiLevelType w:val="multilevel"/>
    <w:tmpl w:val="9136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5F1EB4"/>
    <w:multiLevelType w:val="multilevel"/>
    <w:tmpl w:val="4F42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8956A8"/>
    <w:multiLevelType w:val="multilevel"/>
    <w:tmpl w:val="58B8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4439AB"/>
    <w:multiLevelType w:val="multilevel"/>
    <w:tmpl w:val="347623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980208"/>
    <w:multiLevelType w:val="multilevel"/>
    <w:tmpl w:val="221C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152D06"/>
    <w:multiLevelType w:val="multilevel"/>
    <w:tmpl w:val="0CA6B1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7F07D9"/>
    <w:multiLevelType w:val="multilevel"/>
    <w:tmpl w:val="721ACE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A71BFA"/>
    <w:multiLevelType w:val="multilevel"/>
    <w:tmpl w:val="1DF4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586543">
    <w:abstractNumId w:val="14"/>
  </w:num>
  <w:num w:numId="2" w16cid:durableId="1043677007">
    <w:abstractNumId w:val="24"/>
  </w:num>
  <w:num w:numId="3" w16cid:durableId="1117874415">
    <w:abstractNumId w:val="10"/>
  </w:num>
  <w:num w:numId="4" w16cid:durableId="1147167997">
    <w:abstractNumId w:val="11"/>
  </w:num>
  <w:num w:numId="5" w16cid:durableId="1179808442">
    <w:abstractNumId w:val="16"/>
  </w:num>
  <w:num w:numId="6" w16cid:durableId="1198468408">
    <w:abstractNumId w:val="1"/>
  </w:num>
  <w:num w:numId="7" w16cid:durableId="1277255810">
    <w:abstractNumId w:val="26"/>
  </w:num>
  <w:num w:numId="8" w16cid:durableId="1492016183">
    <w:abstractNumId w:val="2"/>
  </w:num>
  <w:num w:numId="9" w16cid:durableId="1586844288">
    <w:abstractNumId w:val="3"/>
  </w:num>
  <w:num w:numId="10" w16cid:durableId="1614554418">
    <w:abstractNumId w:val="13"/>
  </w:num>
  <w:num w:numId="11" w16cid:durableId="1625380880">
    <w:abstractNumId w:val="25"/>
  </w:num>
  <w:num w:numId="12" w16cid:durableId="1715160054">
    <w:abstractNumId w:val="18"/>
  </w:num>
  <w:num w:numId="13" w16cid:durableId="1726103154">
    <w:abstractNumId w:val="4"/>
  </w:num>
  <w:num w:numId="14" w16cid:durableId="1734693580">
    <w:abstractNumId w:val="7"/>
  </w:num>
  <w:num w:numId="15" w16cid:durableId="1755976895">
    <w:abstractNumId w:val="6"/>
  </w:num>
  <w:num w:numId="16" w16cid:durableId="1900167892">
    <w:abstractNumId w:val="9"/>
  </w:num>
  <w:num w:numId="17" w16cid:durableId="1965892352">
    <w:abstractNumId w:val="5"/>
  </w:num>
  <w:num w:numId="18" w16cid:durableId="2077897162">
    <w:abstractNumId w:val="17"/>
  </w:num>
  <w:num w:numId="19" w16cid:durableId="366686165">
    <w:abstractNumId w:val="28"/>
  </w:num>
  <w:num w:numId="20" w16cid:durableId="415438634">
    <w:abstractNumId w:val="12"/>
  </w:num>
  <w:num w:numId="21" w16cid:durableId="49885571">
    <w:abstractNumId w:val="8"/>
  </w:num>
  <w:num w:numId="22" w16cid:durableId="553739553">
    <w:abstractNumId w:val="20"/>
  </w:num>
  <w:num w:numId="23" w16cid:durableId="59644759">
    <w:abstractNumId w:val="0"/>
  </w:num>
  <w:num w:numId="24" w16cid:durableId="634406530">
    <w:abstractNumId w:val="21"/>
  </w:num>
  <w:num w:numId="25" w16cid:durableId="683365713">
    <w:abstractNumId w:val="27"/>
  </w:num>
  <w:num w:numId="26" w16cid:durableId="726032467">
    <w:abstractNumId w:val="19"/>
  </w:num>
  <w:num w:numId="27" w16cid:durableId="872961095">
    <w:abstractNumId w:val="22"/>
  </w:num>
  <w:num w:numId="28" w16cid:durableId="923490023">
    <w:abstractNumId w:val="15"/>
  </w:num>
  <w:num w:numId="29" w16cid:durableId="97695817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9A8"/>
    <w:rsid w:val="0000302B"/>
    <w:rsid w:val="000456B2"/>
    <w:rsid w:val="000567C9"/>
    <w:rsid w:val="000760F1"/>
    <w:rsid w:val="00097115"/>
    <w:rsid w:val="000D2341"/>
    <w:rsid w:val="000F43A0"/>
    <w:rsid w:val="00124DBC"/>
    <w:rsid w:val="001265C5"/>
    <w:rsid w:val="001301DB"/>
    <w:rsid w:val="00181F95"/>
    <w:rsid w:val="001C011C"/>
    <w:rsid w:val="001F3EAB"/>
    <w:rsid w:val="00220B48"/>
    <w:rsid w:val="00244B5E"/>
    <w:rsid w:val="002C70E5"/>
    <w:rsid w:val="00333563"/>
    <w:rsid w:val="003625FB"/>
    <w:rsid w:val="00385BFD"/>
    <w:rsid w:val="00390E83"/>
    <w:rsid w:val="0043335B"/>
    <w:rsid w:val="004B33F4"/>
    <w:rsid w:val="004B7242"/>
    <w:rsid w:val="004D2927"/>
    <w:rsid w:val="004F04D7"/>
    <w:rsid w:val="004F5320"/>
    <w:rsid w:val="005112EA"/>
    <w:rsid w:val="00520577"/>
    <w:rsid w:val="00521A17"/>
    <w:rsid w:val="00527869"/>
    <w:rsid w:val="005568EF"/>
    <w:rsid w:val="00557B9B"/>
    <w:rsid w:val="005C1B50"/>
    <w:rsid w:val="00641F62"/>
    <w:rsid w:val="00672181"/>
    <w:rsid w:val="00685A32"/>
    <w:rsid w:val="00721F1B"/>
    <w:rsid w:val="00730376"/>
    <w:rsid w:val="00760157"/>
    <w:rsid w:val="00790DAB"/>
    <w:rsid w:val="007B548F"/>
    <w:rsid w:val="007D48DE"/>
    <w:rsid w:val="007F4E22"/>
    <w:rsid w:val="0080345D"/>
    <w:rsid w:val="008909A8"/>
    <w:rsid w:val="00893BE6"/>
    <w:rsid w:val="009601B8"/>
    <w:rsid w:val="00987E46"/>
    <w:rsid w:val="00992179"/>
    <w:rsid w:val="009A59A7"/>
    <w:rsid w:val="009B27BE"/>
    <w:rsid w:val="009C4502"/>
    <w:rsid w:val="009D4378"/>
    <w:rsid w:val="00A00658"/>
    <w:rsid w:val="00A061D7"/>
    <w:rsid w:val="00A066F3"/>
    <w:rsid w:val="00A4298C"/>
    <w:rsid w:val="00A75259"/>
    <w:rsid w:val="00A94AA7"/>
    <w:rsid w:val="00AA14D0"/>
    <w:rsid w:val="00B05ECD"/>
    <w:rsid w:val="00B25321"/>
    <w:rsid w:val="00B50CB9"/>
    <w:rsid w:val="00C72BA4"/>
    <w:rsid w:val="00CB6F4C"/>
    <w:rsid w:val="00CB77D5"/>
    <w:rsid w:val="00CF12AE"/>
    <w:rsid w:val="00D02796"/>
    <w:rsid w:val="00D37B0A"/>
    <w:rsid w:val="00D37DB5"/>
    <w:rsid w:val="00D47C26"/>
    <w:rsid w:val="00D60BE2"/>
    <w:rsid w:val="00D76D6F"/>
    <w:rsid w:val="00DA613A"/>
    <w:rsid w:val="00DF2E9B"/>
    <w:rsid w:val="00DF3654"/>
    <w:rsid w:val="00E12AFA"/>
    <w:rsid w:val="00E23951"/>
    <w:rsid w:val="00E43F6B"/>
    <w:rsid w:val="00E57ABE"/>
    <w:rsid w:val="00EC4914"/>
    <w:rsid w:val="00EC5565"/>
    <w:rsid w:val="00EE10CE"/>
    <w:rsid w:val="00F259F4"/>
    <w:rsid w:val="00F72EA5"/>
    <w:rsid w:val="00F779D5"/>
    <w:rsid w:val="00FA183C"/>
    <w:rsid w:val="00FB724B"/>
    <w:rsid w:val="0495C338"/>
    <w:rsid w:val="0735B8C4"/>
    <w:rsid w:val="0A440E10"/>
    <w:rsid w:val="0E9A11EE"/>
    <w:rsid w:val="145B7D2D"/>
    <w:rsid w:val="14D789E8"/>
    <w:rsid w:val="15051960"/>
    <w:rsid w:val="2409A209"/>
    <w:rsid w:val="24DF535C"/>
    <w:rsid w:val="286D7CE6"/>
    <w:rsid w:val="36981F36"/>
    <w:rsid w:val="3A408065"/>
    <w:rsid w:val="3BEE96DC"/>
    <w:rsid w:val="3D53E4DF"/>
    <w:rsid w:val="41430B22"/>
    <w:rsid w:val="426C24B9"/>
    <w:rsid w:val="42A98D65"/>
    <w:rsid w:val="44D16C16"/>
    <w:rsid w:val="451F6779"/>
    <w:rsid w:val="45F7902B"/>
    <w:rsid w:val="482B46FF"/>
    <w:rsid w:val="4D838559"/>
    <w:rsid w:val="522A6B8A"/>
    <w:rsid w:val="59082983"/>
    <w:rsid w:val="5958FE97"/>
    <w:rsid w:val="5E74E0E9"/>
    <w:rsid w:val="623A1845"/>
    <w:rsid w:val="62A1BDF8"/>
    <w:rsid w:val="69699E27"/>
    <w:rsid w:val="6A38371A"/>
    <w:rsid w:val="6AB671A7"/>
    <w:rsid w:val="6C844AC1"/>
    <w:rsid w:val="6E0FC02C"/>
    <w:rsid w:val="705FF12D"/>
    <w:rsid w:val="70A86DA8"/>
    <w:rsid w:val="714A9281"/>
    <w:rsid w:val="715740FE"/>
    <w:rsid w:val="7669FE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4A5A6B6"/>
  <w15:chartTrackingRefBased/>
  <w15:docId w15:val="{C9BD8563-D54C-4C08-A8ED-2BDDF753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9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9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9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9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9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9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9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9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9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9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9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9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9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9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9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9A8"/>
    <w:rPr>
      <w:rFonts w:eastAsiaTheme="majorEastAsia" w:cstheme="majorBidi"/>
      <w:color w:val="272727" w:themeColor="text1" w:themeTint="D8"/>
    </w:rPr>
  </w:style>
  <w:style w:type="paragraph" w:styleId="Title">
    <w:name w:val="Title"/>
    <w:basedOn w:val="Normal"/>
    <w:next w:val="Normal"/>
    <w:link w:val="TitleChar"/>
    <w:uiPriority w:val="10"/>
    <w:qFormat/>
    <w:rsid w:val="00890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9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9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9A8"/>
    <w:pPr>
      <w:spacing w:before="160"/>
      <w:jc w:val="center"/>
    </w:pPr>
    <w:rPr>
      <w:i/>
      <w:iCs/>
      <w:color w:val="404040" w:themeColor="text1" w:themeTint="BF"/>
    </w:rPr>
  </w:style>
  <w:style w:type="character" w:customStyle="1" w:styleId="QuoteChar">
    <w:name w:val="Quote Char"/>
    <w:basedOn w:val="DefaultParagraphFont"/>
    <w:link w:val="Quote"/>
    <w:uiPriority w:val="29"/>
    <w:rsid w:val="008909A8"/>
    <w:rPr>
      <w:i/>
      <w:iCs/>
      <w:color w:val="404040" w:themeColor="text1" w:themeTint="BF"/>
    </w:rPr>
  </w:style>
  <w:style w:type="paragraph" w:styleId="ListParagraph">
    <w:name w:val="List Paragraph"/>
    <w:basedOn w:val="Normal"/>
    <w:uiPriority w:val="34"/>
    <w:qFormat/>
    <w:rsid w:val="008909A8"/>
    <w:pPr>
      <w:ind w:left="720"/>
      <w:contextualSpacing/>
    </w:pPr>
  </w:style>
  <w:style w:type="character" w:styleId="IntenseEmphasis">
    <w:name w:val="Intense Emphasis"/>
    <w:basedOn w:val="DefaultParagraphFont"/>
    <w:uiPriority w:val="21"/>
    <w:qFormat/>
    <w:rsid w:val="008909A8"/>
    <w:rPr>
      <w:i/>
      <w:iCs/>
      <w:color w:val="0F4761" w:themeColor="accent1" w:themeShade="BF"/>
    </w:rPr>
  </w:style>
  <w:style w:type="paragraph" w:styleId="IntenseQuote">
    <w:name w:val="Intense Quote"/>
    <w:basedOn w:val="Normal"/>
    <w:next w:val="Normal"/>
    <w:link w:val="IntenseQuoteChar"/>
    <w:uiPriority w:val="30"/>
    <w:qFormat/>
    <w:rsid w:val="00890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9A8"/>
    <w:rPr>
      <w:i/>
      <w:iCs/>
      <w:color w:val="0F4761" w:themeColor="accent1" w:themeShade="BF"/>
    </w:rPr>
  </w:style>
  <w:style w:type="character" w:styleId="IntenseReference">
    <w:name w:val="Intense Reference"/>
    <w:basedOn w:val="DefaultParagraphFont"/>
    <w:uiPriority w:val="32"/>
    <w:qFormat/>
    <w:rsid w:val="008909A8"/>
    <w:rPr>
      <w:b/>
      <w:bCs/>
      <w:smallCaps/>
      <w:color w:val="0F4761" w:themeColor="accent1" w:themeShade="BF"/>
      <w:spacing w:val="5"/>
    </w:rPr>
  </w:style>
  <w:style w:type="character" w:styleId="CommentReference">
    <w:name w:val="annotation reference"/>
    <w:basedOn w:val="DefaultParagraphFont"/>
    <w:uiPriority w:val="99"/>
    <w:semiHidden/>
    <w:unhideWhenUsed/>
    <w:rsid w:val="00790DAB"/>
    <w:rPr>
      <w:sz w:val="16"/>
      <w:szCs w:val="16"/>
    </w:rPr>
  </w:style>
  <w:style w:type="paragraph" w:styleId="CommentText">
    <w:name w:val="annotation text"/>
    <w:basedOn w:val="Normal"/>
    <w:link w:val="CommentTextChar"/>
    <w:uiPriority w:val="99"/>
    <w:unhideWhenUsed/>
    <w:rsid w:val="00790DAB"/>
    <w:pPr>
      <w:spacing w:line="240" w:lineRule="auto"/>
    </w:pPr>
    <w:rPr>
      <w:sz w:val="20"/>
      <w:szCs w:val="20"/>
    </w:rPr>
  </w:style>
  <w:style w:type="character" w:customStyle="1" w:styleId="CommentTextChar">
    <w:name w:val="Comment Text Char"/>
    <w:basedOn w:val="DefaultParagraphFont"/>
    <w:link w:val="CommentText"/>
    <w:uiPriority w:val="99"/>
    <w:rsid w:val="00790DAB"/>
    <w:rPr>
      <w:sz w:val="20"/>
      <w:szCs w:val="20"/>
    </w:rPr>
  </w:style>
  <w:style w:type="paragraph" w:styleId="CommentSubject">
    <w:name w:val="annotation subject"/>
    <w:basedOn w:val="CommentText"/>
    <w:next w:val="CommentText"/>
    <w:link w:val="CommentSubjectChar"/>
    <w:uiPriority w:val="99"/>
    <w:semiHidden/>
    <w:unhideWhenUsed/>
    <w:rsid w:val="00790DAB"/>
    <w:rPr>
      <w:b/>
      <w:bCs/>
    </w:rPr>
  </w:style>
  <w:style w:type="character" w:customStyle="1" w:styleId="CommentSubjectChar">
    <w:name w:val="Comment Subject Char"/>
    <w:basedOn w:val="CommentTextChar"/>
    <w:link w:val="CommentSubject"/>
    <w:uiPriority w:val="99"/>
    <w:semiHidden/>
    <w:rsid w:val="00790DAB"/>
    <w:rPr>
      <w:b/>
      <w:bCs/>
      <w:sz w:val="20"/>
      <w:szCs w:val="20"/>
    </w:rPr>
  </w:style>
  <w:style w:type="paragraph" w:styleId="Revision">
    <w:name w:val="Revision"/>
    <w:hidden/>
    <w:uiPriority w:val="99"/>
    <w:semiHidden/>
    <w:rsid w:val="00F72EA5"/>
    <w:pPr>
      <w:spacing w:after="0" w:line="240" w:lineRule="auto"/>
    </w:pPr>
  </w:style>
  <w:style w:type="character" w:styleId="BookTitle">
    <w:name w:val="Book Title"/>
    <w:basedOn w:val="DefaultParagraphFont"/>
    <w:uiPriority w:val="33"/>
    <w:qFormat/>
    <w:rsid w:val="00A066F3"/>
    <w:rPr>
      <w:b/>
      <w:bCs/>
      <w:i/>
      <w:iCs/>
      <w:spacing w:val="5"/>
    </w:rPr>
  </w:style>
  <w:style w:type="paragraph" w:styleId="Caption">
    <w:name w:val="caption"/>
    <w:basedOn w:val="Normal"/>
    <w:next w:val="Normal"/>
    <w:uiPriority w:val="35"/>
    <w:semiHidden/>
    <w:unhideWhenUsed/>
    <w:qFormat/>
    <w:rsid w:val="00A066F3"/>
    <w:pPr>
      <w:spacing w:after="200" w:line="240" w:lineRule="auto"/>
    </w:pPr>
    <w:rPr>
      <w:i/>
      <w:iCs/>
      <w:color w:val="0E2841" w:themeColor="text2"/>
      <w:sz w:val="18"/>
      <w:szCs w:val="18"/>
    </w:rPr>
  </w:style>
  <w:style w:type="character" w:styleId="Emphasis">
    <w:name w:val="Emphasis"/>
    <w:basedOn w:val="DefaultParagraphFont"/>
    <w:uiPriority w:val="20"/>
    <w:qFormat/>
    <w:rsid w:val="00A066F3"/>
    <w:rPr>
      <w:i/>
      <w:iCs/>
    </w:rPr>
  </w:style>
  <w:style w:type="paragraph" w:styleId="NoSpacing">
    <w:name w:val="No Spacing"/>
    <w:uiPriority w:val="1"/>
    <w:qFormat/>
    <w:rsid w:val="00A066F3"/>
    <w:pPr>
      <w:spacing w:after="0" w:line="240" w:lineRule="auto"/>
    </w:pPr>
  </w:style>
  <w:style w:type="character" w:styleId="Strong">
    <w:name w:val="Strong"/>
    <w:basedOn w:val="DefaultParagraphFont"/>
    <w:uiPriority w:val="22"/>
    <w:qFormat/>
    <w:rsid w:val="00A066F3"/>
    <w:rPr>
      <w:b/>
      <w:bCs/>
    </w:rPr>
  </w:style>
  <w:style w:type="character" w:styleId="SubtleEmphasis">
    <w:name w:val="Subtle Emphasis"/>
    <w:basedOn w:val="DefaultParagraphFont"/>
    <w:uiPriority w:val="19"/>
    <w:qFormat/>
    <w:rsid w:val="00A066F3"/>
    <w:rPr>
      <w:i/>
      <w:iCs/>
      <w:color w:val="404040" w:themeColor="text1" w:themeTint="BF"/>
    </w:rPr>
  </w:style>
  <w:style w:type="character" w:styleId="SubtleReference">
    <w:name w:val="Subtle Reference"/>
    <w:basedOn w:val="DefaultParagraphFont"/>
    <w:uiPriority w:val="31"/>
    <w:qFormat/>
    <w:rsid w:val="00A066F3"/>
    <w:rPr>
      <w:smallCaps/>
      <w:color w:val="5A5A5A" w:themeColor="text1" w:themeTint="A5"/>
    </w:rPr>
  </w:style>
  <w:style w:type="paragraph" w:styleId="TOCHeading">
    <w:name w:val="TOC Heading"/>
    <w:basedOn w:val="Heading1"/>
    <w:next w:val="Normal"/>
    <w:uiPriority w:val="39"/>
    <w:semiHidden/>
    <w:unhideWhenUsed/>
    <w:qFormat/>
    <w:rsid w:val="00A066F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7D5340918169A43B60372C18467198E" ma:contentTypeVersion="4" ma:contentTypeDescription="Opprett et nytt dokument." ma:contentTypeScope="" ma:versionID="2e3cf85b2a10f8c2771da63ea0ba0386">
  <xsd:schema xmlns:xsd="http://www.w3.org/2001/XMLSchema" xmlns:xs="http://www.w3.org/2001/XMLSchema" xmlns:p="http://schemas.microsoft.com/office/2006/metadata/properties" xmlns:ns2="6e07258f-6a3a-4655-b2b0-af49004a77b8" targetNamespace="http://schemas.microsoft.com/office/2006/metadata/properties" ma:root="true" ma:fieldsID="b6d07c2e2e84ab99fe97e76a15e3025a" ns2:_="">
    <xsd:import namespace="6e07258f-6a3a-4655-b2b0-af49004a77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7258f-6a3a-4655-b2b0-af49004a77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02174-6448-46C0-B887-3DF7BE1CF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7258f-6a3a-4655-b2b0-af49004a7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82DD0-E489-47CD-AA16-43E8D9A505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3C05A2-6819-4743-83FA-47B63E9816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Sigrun Synnøve Solbakken Tengesdal</dc:creator>
  <cp:keywords/>
  <dc:description/>
  <cp:lastModifiedBy>Ingvild Myrholt Berthelsen</cp:lastModifiedBy>
  <cp:revision>3</cp:revision>
  <dcterms:created xsi:type="dcterms:W3CDTF">2026-08-12T22:22:00Z</dcterms:created>
  <dcterms:modified xsi:type="dcterms:W3CDTF">2026-08-17T12:59:00Z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0x010100C7D5340918169A43B60372C18467198E</vt:lpwstr>
  </property>
  <property fmtid="{D5CDD505-2E9C-101B-9397-08002B2CF9AE}" pid="3" name="docLang">
    <vt:lpwstr>nb</vt:lpwstr>
  </property>
</Properties>
</file>