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docProps/custom.xml" ContentType="application/vnd.openxmlformats-officedocument.custom-properties+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footnotes.xml" ContentType="application/vnd.openxmlformats-officedocument.wordprocessingml.footnotes+xml"/>
  <Override PartName="/customXml/itemProps2.xml" ContentType="application/vnd.openxmlformats-officedocument.customXmlPropertie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E5EDEC6" w14:textId="4D410B9E">
      <w:pPr>
        <w:pStyle w:val="684"/>
        <w:pBdr/>
        <w:spacing w:line="276" w:lineRule="auto"/>
        <w:ind/>
        <w:rPr>
          <w:rFonts w:ascii="Aptos Display" w:hAnsi="Aptos Display" w:eastAsia="Aptos Display" w:cs="Aptos Display"/>
        </w:rPr>
      </w:pPr>
      <w:r>
        <w:rPr>
          <w:rFonts w:ascii="Aptos Display" w:hAnsi="Aptos Display" w:eastAsia="Aptos Display" w:cs="Aptos Display"/>
        </w:rPr>
        <w:t xml:space="preserve">Spørsmål</w:t>
      </w:r>
      <w:r>
        <w:rPr>
          <w:rFonts w:ascii="Aptos Display" w:hAnsi="Aptos Display" w:eastAsia="Aptos Display" w:cs="Aptos Display"/>
        </w:rPr>
        <w:t xml:space="preserve"> til høring</w:t>
      </w:r>
      <w:r>
        <w:rPr>
          <w:rFonts w:ascii="Aptos Display" w:hAnsi="Aptos Display" w:eastAsia="Aptos Display" w:cs="Aptos Display"/>
        </w:rPr>
      </w:r>
    </w:p>
    <w:p w14:paraId="35769EFC" w14:textId="2EB4258F">
      <w:pPr>
        <w:pBdr/>
        <w:spacing w:after="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17CAA2A5" w14:textId="07DAAE13">
      <w:pPr>
        <w:pBdr/>
        <w:spacing w:after="0"/>
        <w:ind/>
        <w:rPr>
          <w:rFonts w:ascii="Aptos" w:hAnsi="Aptos" w:eastAsia="Aptos" w:cs="Aptos"/>
          <w:color w:val="000000" w:themeColor="text1"/>
        </w:rPr>
      </w:pPr>
      <w:r>
        <w:rPr>
          <w:rFonts w:ascii="Aptos" w:hAnsi="Aptos" w:eastAsia="Aptos" w:cs="Aptos"/>
          <w:color w:val="000000" w:themeColor="text1"/>
        </w:rPr>
        <w:t xml:space="preserve">Vi</w:t>
      </w:r>
      <w:r>
        <w:rPr>
          <w:rFonts w:ascii="Aptos" w:hAnsi="Aptos" w:eastAsia="Aptos" w:cs="Aptos"/>
          <w:color w:val="000000" w:themeColor="text1"/>
        </w:rPr>
        <w:t xml:space="preserve"> forvente</w:t>
      </w:r>
      <w:r>
        <w:rPr>
          <w:rFonts w:ascii="Aptos" w:hAnsi="Aptos" w:eastAsia="Aptos" w:cs="Aptos"/>
          <w:color w:val="000000" w:themeColor="text1"/>
        </w:rPr>
        <w:t xml:space="preserve">r </w:t>
      </w:r>
      <w:r>
        <w:rPr>
          <w:rFonts w:ascii="Aptos" w:hAnsi="Aptos" w:eastAsia="Aptos" w:cs="Aptos"/>
          <w:color w:val="000000" w:themeColor="text1"/>
        </w:rPr>
        <w:t xml:space="preserve">ikke</w:t>
      </w:r>
      <w:r>
        <w:rPr>
          <w:rFonts w:ascii="Aptos" w:hAnsi="Aptos" w:eastAsia="Aptos" w:cs="Aptos"/>
          <w:color w:val="000000" w:themeColor="text1"/>
        </w:rPr>
        <w:t xml:space="preserve"> at </w:t>
      </w:r>
      <w:r>
        <w:rPr>
          <w:rFonts w:ascii="Aptos" w:hAnsi="Aptos" w:eastAsia="Aptos" w:cs="Aptos"/>
          <w:color w:val="000000" w:themeColor="text1"/>
        </w:rPr>
        <w:t xml:space="preserve">dere svarer på alle spørsmålene.</w:t>
      </w:r>
      <w:r>
        <w:rPr>
          <w:rFonts w:ascii="Aptos" w:hAnsi="Aptos" w:eastAsia="Aptos" w:cs="Aptos"/>
          <w:color w:val="000000" w:themeColor="text1"/>
        </w:rPr>
        <w:t xml:space="preserve"> </w:t>
      </w:r>
      <w:r>
        <w:rPr>
          <w:rFonts w:ascii="Aptos" w:hAnsi="Aptos" w:eastAsia="Aptos" w:cs="Aptos"/>
          <w:color w:val="000000" w:themeColor="text1"/>
        </w:rPr>
        <w:t xml:space="preserve">Noen av spørsmålene </w:t>
      </w:r>
      <w:r>
        <w:rPr>
          <w:rFonts w:ascii="Aptos" w:hAnsi="Aptos" w:eastAsia="Aptos" w:cs="Aptos"/>
          <w:color w:val="000000" w:themeColor="text1"/>
        </w:rPr>
        <w:t xml:space="preserve">er </w:t>
      </w:r>
      <w:r>
        <w:rPr>
          <w:rFonts w:ascii="Aptos" w:hAnsi="Aptos" w:eastAsia="Aptos" w:cs="Aptos"/>
          <w:color w:val="000000" w:themeColor="text1"/>
        </w:rPr>
        <w:t xml:space="preserve">i hovedsak</w:t>
      </w:r>
      <w:r>
        <w:rPr>
          <w:rFonts w:ascii="Aptos" w:hAnsi="Aptos" w:eastAsia="Aptos" w:cs="Aptos"/>
          <w:color w:val="000000" w:themeColor="text1"/>
        </w:rPr>
        <w:t xml:space="preserve"> </w:t>
      </w:r>
      <w:r>
        <w:rPr>
          <w:rFonts w:ascii="Aptos" w:hAnsi="Aptos" w:eastAsia="Aptos" w:cs="Aptos"/>
          <w:color w:val="000000" w:themeColor="text1"/>
        </w:rPr>
        <w:t xml:space="preserve">rettet</w:t>
      </w:r>
      <w:r>
        <w:rPr>
          <w:rFonts w:ascii="Aptos" w:hAnsi="Aptos" w:eastAsia="Aptos" w:cs="Aptos"/>
          <w:color w:val="000000" w:themeColor="text1"/>
        </w:rPr>
        <w:t xml:space="preserve"> mot </w:t>
      </w:r>
      <w:r>
        <w:rPr>
          <w:rFonts w:ascii="Aptos" w:hAnsi="Aptos" w:eastAsia="Aptos" w:cs="Aptos"/>
          <w:color w:val="000000" w:themeColor="text1"/>
        </w:rPr>
        <w:t xml:space="preserve">offentlig sektor</w:t>
      </w:r>
      <w:r>
        <w:rPr>
          <w:rFonts w:ascii="Aptos" w:hAnsi="Aptos" w:eastAsia="Aptos" w:cs="Aptos"/>
          <w:color w:val="000000" w:themeColor="text1"/>
        </w:rPr>
        <w:t xml:space="preserve"> som </w:t>
      </w:r>
      <w:r>
        <w:rPr>
          <w:rFonts w:ascii="Aptos" w:hAnsi="Aptos" w:eastAsia="Aptos" w:cs="Aptos"/>
          <w:color w:val="000000" w:themeColor="text1"/>
        </w:rPr>
        <w:t xml:space="preserve">tilbyr data</w:t>
      </w:r>
      <w:r>
        <w:rPr>
          <w:rFonts w:ascii="Aptos" w:hAnsi="Aptos" w:eastAsia="Aptos" w:cs="Aptos"/>
          <w:color w:val="000000" w:themeColor="text1"/>
        </w:rPr>
        <w:t xml:space="preserve">,</w:t>
      </w:r>
      <w:r>
        <w:rPr>
          <w:rFonts w:ascii="Aptos" w:hAnsi="Aptos" w:eastAsia="Aptos" w:cs="Aptos"/>
          <w:color w:val="000000" w:themeColor="text1"/>
        </w:rPr>
        <w:t xml:space="preserve"> mens andre spørsmål</w:t>
      </w:r>
      <w:r>
        <w:rPr>
          <w:rFonts w:ascii="Aptos" w:hAnsi="Aptos" w:eastAsia="Aptos" w:cs="Aptos"/>
          <w:color w:val="000000" w:themeColor="text1"/>
        </w:rPr>
        <w:t xml:space="preserve"> er rettet mot brukere av </w:t>
      </w:r>
      <w:r>
        <w:rPr>
          <w:rFonts w:ascii="Aptos" w:hAnsi="Aptos" w:eastAsia="Aptos" w:cs="Aptos"/>
          <w:color w:val="000000" w:themeColor="text1"/>
        </w:rPr>
        <w:t xml:space="preserve">data</w:t>
      </w:r>
      <w:r>
        <w:rPr>
          <w:rFonts w:ascii="Aptos" w:hAnsi="Aptos" w:eastAsia="Aptos" w:cs="Aptos"/>
          <w:color w:val="000000" w:themeColor="text1"/>
        </w:rPr>
        <w:t xml:space="preserve">ene</w:t>
      </w:r>
      <w:r>
        <w:rPr>
          <w:rFonts w:ascii="Aptos" w:hAnsi="Aptos" w:eastAsia="Aptos" w:cs="Aptos"/>
          <w:color w:val="000000" w:themeColor="text1"/>
        </w:rPr>
        <w:t xml:space="preserve"> </w:t>
      </w:r>
      <w:r>
        <w:rPr>
          <w:rFonts w:ascii="Aptos" w:hAnsi="Aptos" w:eastAsia="Aptos" w:cs="Aptos"/>
          <w:color w:val="000000" w:themeColor="text1"/>
        </w:rPr>
        <w:t xml:space="preserve">(næringsliv</w:t>
      </w:r>
      <w:r>
        <w:rPr>
          <w:rFonts w:ascii="Aptos" w:hAnsi="Aptos" w:eastAsia="Aptos" w:cs="Aptos"/>
          <w:color w:val="000000" w:themeColor="text1"/>
        </w:rPr>
        <w:t xml:space="preserve">, forskning, </w:t>
      </w:r>
      <w:r>
        <w:rPr>
          <w:rFonts w:ascii="Aptos" w:hAnsi="Aptos" w:eastAsia="Aptos" w:cs="Aptos"/>
          <w:color w:val="000000" w:themeColor="text1"/>
        </w:rPr>
        <w:t xml:space="preserve">presse, sivilsamfunn</w:t>
      </w:r>
      <w:r>
        <w:rPr>
          <w:rFonts w:ascii="Aptos" w:hAnsi="Aptos" w:eastAsia="Aptos" w:cs="Aptos"/>
          <w:color w:val="000000" w:themeColor="text1"/>
        </w:rPr>
        <w:t xml:space="preserve">, osv</w:t>
      </w:r>
      <w:r>
        <w:rPr>
          <w:rFonts w:ascii="Aptos" w:hAnsi="Aptos" w:eastAsia="Aptos" w:cs="Aptos"/>
          <w:color w:val="000000" w:themeColor="text1"/>
        </w:rPr>
        <w:t xml:space="preserve">.)</w:t>
      </w:r>
      <w:r>
        <w:rPr>
          <w:rFonts w:ascii="Aptos" w:hAnsi="Aptos" w:eastAsia="Aptos" w:cs="Aptos"/>
          <w:color w:val="000000" w:themeColor="text1"/>
        </w:rPr>
        <w:t xml:space="preserve">.</w:t>
      </w:r>
      <w:r>
        <w:rPr>
          <w:rFonts w:ascii="Aptos" w:hAnsi="Aptos" w:eastAsia="Aptos" w:cs="Aptos"/>
          <w:color w:val="000000" w:themeColor="text1"/>
        </w:rPr>
        <w:t xml:space="preserve"> </w:t>
      </w:r>
      <w:r>
        <w:rPr>
          <w:rFonts w:ascii="Aptos" w:hAnsi="Aptos" w:eastAsia="Aptos" w:cs="Aptos"/>
          <w:color w:val="000000" w:themeColor="text1"/>
        </w:rPr>
        <w:t xml:space="preserve">Dere kan s</w:t>
      </w:r>
      <w:r>
        <w:rPr>
          <w:rFonts w:ascii="Aptos" w:hAnsi="Aptos" w:eastAsia="Aptos" w:cs="Aptos"/>
          <w:color w:val="000000" w:themeColor="text1"/>
        </w:rPr>
        <w:t xml:space="preserve">var</w:t>
      </w:r>
      <w:r>
        <w:rPr>
          <w:rFonts w:ascii="Aptos" w:hAnsi="Aptos" w:eastAsia="Aptos" w:cs="Aptos"/>
          <w:color w:val="000000" w:themeColor="text1"/>
        </w:rPr>
        <w:t xml:space="preserve">e</w:t>
      </w:r>
      <w:r>
        <w:rPr>
          <w:rFonts w:ascii="Aptos" w:hAnsi="Aptos" w:eastAsia="Aptos" w:cs="Aptos"/>
          <w:color w:val="000000" w:themeColor="text1"/>
        </w:rPr>
        <w:t xml:space="preserve"> på </w:t>
      </w:r>
      <w:r>
        <w:rPr>
          <w:rFonts w:ascii="Aptos" w:hAnsi="Aptos" w:eastAsia="Aptos" w:cs="Aptos"/>
          <w:color w:val="000000" w:themeColor="text1"/>
        </w:rPr>
        <w:t xml:space="preserve">spørsmålene </w:t>
      </w:r>
      <w:r>
        <w:rPr>
          <w:rFonts w:ascii="Aptos" w:hAnsi="Aptos" w:eastAsia="Aptos" w:cs="Aptos"/>
          <w:color w:val="000000" w:themeColor="text1"/>
        </w:rPr>
        <w:t xml:space="preserve">som</w:t>
      </w:r>
      <w:r>
        <w:rPr>
          <w:rFonts w:ascii="Aptos" w:hAnsi="Aptos" w:eastAsia="Aptos" w:cs="Aptos"/>
          <w:color w:val="000000" w:themeColor="text1"/>
        </w:rPr>
        <w:t xml:space="preserve"> er relevant for</w:t>
      </w:r>
      <w:r>
        <w:rPr>
          <w:rFonts w:ascii="Aptos" w:hAnsi="Aptos" w:eastAsia="Aptos" w:cs="Aptos"/>
          <w:color w:val="000000" w:themeColor="text1"/>
        </w:rPr>
        <w:t xml:space="preserve"> dere.</w:t>
      </w:r>
      <w:r>
        <w:rPr>
          <w:rFonts w:ascii="Aptos" w:hAnsi="Aptos" w:eastAsia="Aptos" w:cs="Aptos"/>
          <w:color w:val="000000" w:themeColor="text1"/>
        </w:rPr>
      </w:r>
    </w:p>
    <w:p w14:paraId="0F7D48BE" w14:textId="0F2B5862">
      <w:pPr>
        <w:pBdr/>
        <w:spacing w:after="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39876022" w14:textId="392CA64B">
      <w:pPr>
        <w:pBdr/>
        <w:spacing w:after="0"/>
        <w:ind/>
        <w:rPr>
          <w:rFonts w:ascii="Aptos" w:hAnsi="Aptos" w:eastAsia="Aptos" w:cs="Aptos"/>
          <w:color w:val="000000" w:themeColor="text1"/>
        </w:rPr>
      </w:pPr>
      <w:r>
        <w:rPr>
          <w:rFonts w:ascii="Aptos" w:hAnsi="Aptos" w:eastAsia="Aptos" w:cs="Aptos"/>
          <w:color w:val="000000" w:themeColor="text1"/>
        </w:rPr>
        <w:t xml:space="preserve">Høringen er åpen, og alle kan sende inn innspill. Rådet ber om at svar sendes inn ved hjelp av den</w:t>
      </w:r>
      <w:r>
        <w:rPr>
          <w:rFonts w:ascii="Aptos" w:hAnsi="Aptos" w:eastAsia="Aptos" w:cs="Aptos"/>
          <w:color w:val="000000" w:themeColor="text1"/>
        </w:rPr>
        <w:t xml:space="preserve">ne</w:t>
      </w:r>
      <w:r>
        <w:rPr>
          <w:rFonts w:ascii="Aptos" w:hAnsi="Aptos" w:eastAsia="Aptos" w:cs="Aptos"/>
          <w:color w:val="000000" w:themeColor="text1"/>
        </w:rPr>
        <w:t xml:space="preserve"> svarmalen.</w:t>
      </w:r>
      <w:r>
        <w:rPr>
          <w:rFonts w:ascii="Aptos" w:hAnsi="Aptos" w:eastAsia="Aptos" w:cs="Aptos"/>
          <w:color w:val="000000" w:themeColor="text1"/>
        </w:rPr>
      </w:r>
    </w:p>
    <w:p w14:paraId="11F17834" w14:textId="41700C10">
      <w:pPr>
        <w:pBdr/>
        <w:spacing w:after="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2DFD52EB" w14:textId="50427341">
      <w:pPr>
        <w:pBdr/>
        <w:spacing w:after="0"/>
        <w:ind/>
        <w:rPr>
          <w:rFonts w:ascii="Aptos" w:hAnsi="Aptos" w:eastAsia="Aptos" w:cs="Aptos"/>
          <w:color w:val="000000" w:themeColor="text1"/>
        </w:rPr>
      </w:pPr>
      <w:r>
        <w:rPr>
          <w:rFonts w:ascii="Aptos" w:hAnsi="Aptos" w:eastAsia="Aptos" w:cs="Aptos"/>
          <w:b/>
          <w:color w:val="000000" w:themeColor="text1"/>
        </w:rPr>
        <w:t xml:space="preserve">Navn</w:t>
      </w:r>
      <w:r>
        <w:rPr>
          <w:rFonts w:ascii="Aptos" w:hAnsi="Aptos" w:eastAsia="Aptos" w:cs="Aptos"/>
          <w:color w:val="000000" w:themeColor="text1"/>
        </w:rPr>
        <w:t xml:space="preserve">,</w:t>
      </w:r>
      <w:r>
        <w:rPr>
          <w:rFonts w:ascii="Aptos" w:hAnsi="Aptos" w:eastAsia="Aptos" w:cs="Aptos"/>
          <w:color w:val="000000" w:themeColor="text1"/>
        </w:rPr>
        <w:t xml:space="preserve"> </w:t>
      </w:r>
      <w:r>
        <w:rPr>
          <w:rFonts w:ascii="Aptos" w:hAnsi="Aptos" w:eastAsia="Aptos" w:cs="Aptos"/>
          <w:color w:val="000000" w:themeColor="text1"/>
        </w:rPr>
        <w:t xml:space="preserve">enten </w:t>
      </w:r>
      <w:r>
        <w:rPr>
          <w:rFonts w:ascii="Aptos" w:hAnsi="Aptos" w:eastAsia="Aptos" w:cs="Aptos"/>
          <w:color w:val="000000" w:themeColor="text1"/>
        </w:rPr>
        <w:t xml:space="preserve">på virksomheten</w:t>
      </w:r>
      <w:r>
        <w:rPr>
          <w:rFonts w:ascii="Aptos" w:hAnsi="Aptos" w:eastAsia="Aptos" w:cs="Aptos"/>
          <w:color w:val="000000" w:themeColor="text1"/>
        </w:rPr>
        <w:t xml:space="preserve"> du </w:t>
      </w:r>
      <w:r>
        <w:rPr>
          <w:rFonts w:ascii="Aptos" w:hAnsi="Aptos" w:eastAsia="Aptos" w:cs="Aptos"/>
          <w:color w:val="000000" w:themeColor="text1"/>
        </w:rPr>
        <w:t xml:space="preserve">representerer</w:t>
      </w:r>
      <w:r>
        <w:rPr>
          <w:rFonts w:ascii="Aptos" w:hAnsi="Aptos" w:eastAsia="Aptos" w:cs="Aptos"/>
          <w:color w:val="000000" w:themeColor="text1"/>
        </w:rPr>
        <w:t xml:space="preserve">, </w:t>
      </w:r>
      <w:r>
        <w:rPr>
          <w:rFonts w:ascii="Aptos" w:hAnsi="Aptos" w:eastAsia="Aptos" w:cs="Aptos"/>
          <w:color w:val="000000" w:themeColor="text1"/>
        </w:rPr>
        <w:t xml:space="preserve">eller deg som privatperson</w:t>
      </w:r>
      <w:r>
        <w:rPr>
          <w:rFonts w:ascii="Aptos" w:hAnsi="Aptos" w:eastAsia="Aptos" w:cs="Aptos"/>
          <w:color w:val="000000" w:themeColor="text1"/>
        </w:rPr>
        <w:t xml:space="preserve">:</w:t>
      </w:r>
      <w:r>
        <w:rPr>
          <w:rFonts w:ascii="Aptos" w:hAnsi="Aptos" w:eastAsia="Aptos" w:cs="Aptos"/>
          <w:color w:val="000000" w:themeColor="text1"/>
        </w:rPr>
      </w:r>
    </w:p>
    <w:p w14:paraId="3D87BC61" w14:textId="05FDF6F5">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t xml:space="preserve">Skriv her:</w:t>
      </w:r>
      <w:r>
        <w:rPr>
          <w:rFonts w:ascii="Aptos" w:hAnsi="Aptos" w:eastAsia="Aptos" w:cs="Aptos"/>
          <w:color w:val="747474" w:themeColor="background2" w:themeShade="80"/>
        </w:rPr>
        <w:t xml:space="preserve"> Norsk polarinstitutt v/Stein Tronstad</w:t>
      </w:r>
      <w:r>
        <w:rPr>
          <w:rFonts w:ascii="Aptos" w:hAnsi="Aptos" w:eastAsia="Aptos" w:cs="Aptos"/>
          <w:color w:val="747474" w:themeColor="background2" w:themeShade="80"/>
        </w:rPr>
      </w:r>
    </w:p>
    <w:p w14:paraId="685100D3" w14:textId="77777777">
      <w:pPr>
        <w:pBdr/>
        <w:spacing w:after="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030C1E6D" w14:textId="1D6D90B0">
      <w:pPr>
        <w:pBdr/>
        <w:spacing w:after="0"/>
        <w:ind/>
        <w:rPr>
          <w:rFonts w:ascii="Aptos" w:hAnsi="Aptos" w:eastAsia="Aptos" w:cs="Aptos"/>
          <w:color w:val="000000" w:themeColor="text1"/>
        </w:rPr>
      </w:pPr>
      <w:r>
        <w:rPr>
          <w:rFonts w:ascii="Aptos" w:hAnsi="Aptos" w:eastAsia="Aptos" w:cs="Aptos"/>
          <w:color w:val="000000" w:themeColor="text1"/>
        </w:rPr>
        <w:t xml:space="preserve">Hva </w:t>
      </w:r>
      <w:r>
        <w:rPr>
          <w:rFonts w:ascii="Aptos" w:hAnsi="Aptos" w:eastAsia="Aptos" w:cs="Aptos"/>
          <w:color w:val="000000" w:themeColor="text1"/>
        </w:rPr>
        <w:t xml:space="preserve">beskriver </w:t>
      </w:r>
      <w:r>
        <w:rPr>
          <w:rFonts w:ascii="Aptos" w:hAnsi="Aptos" w:eastAsia="Aptos" w:cs="Aptos"/>
          <w:color w:val="000000" w:themeColor="text1"/>
        </w:rPr>
        <w:t xml:space="preserve">best</w:t>
      </w:r>
      <w:r>
        <w:rPr>
          <w:rFonts w:ascii="Aptos" w:hAnsi="Aptos" w:eastAsia="Aptos" w:cs="Aptos"/>
          <w:color w:val="000000" w:themeColor="text1"/>
        </w:rPr>
        <w:t xml:space="preserve"> </w:t>
      </w:r>
      <w:r>
        <w:rPr>
          <w:rFonts w:ascii="Aptos" w:hAnsi="Aptos" w:eastAsia="Aptos" w:cs="Aptos"/>
          <w:color w:val="000000" w:themeColor="text1"/>
        </w:rPr>
        <w:t xml:space="preserve">deg/</w:t>
      </w:r>
      <w:r>
        <w:rPr>
          <w:rFonts w:ascii="Aptos" w:hAnsi="Aptos" w:eastAsia="Aptos" w:cs="Aptos"/>
          <w:color w:val="000000" w:themeColor="text1"/>
        </w:rPr>
        <w:t xml:space="preserve">dere som avsender:</w:t>
      </w:r>
      <w:r>
        <w:rPr>
          <w:rFonts w:ascii="Aptos" w:hAnsi="Aptos" w:eastAsia="Aptos" w:cs="Aptos"/>
          <w:color w:val="000000" w:themeColor="text1"/>
        </w:rPr>
      </w:r>
    </w:p>
    <w:p w14:paraId="02F7DBE5" w14:textId="77777777">
      <w:pPr>
        <w:pBdr/>
        <w:spacing w:after="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79BB9EAE" w14:textId="588FC48C">
      <w:pPr>
        <w:pBdr/>
        <w:spacing w:after="0"/>
        <w:ind/>
        <w:rPr>
          <w:rFonts w:ascii="Aptos" w:hAnsi="Aptos" w:eastAsia="Aptos" w:cs="Aptos"/>
          <w:color w:val="000000" w:themeColor="text1"/>
        </w:rPr>
      </w:pPr>
      <w:r/>
      <w:sdt>
        <w:sdtPr>
          <w15:appearance w15:val="boundingBox"/>
          <w:id w:val="1947189935"/>
          <w14:checkbox>
            <w14:checked w14:val="1"/>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MS Gothic"/>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 </w:t>
      </w:r>
      <w:r>
        <w:rPr>
          <w:rFonts w:ascii="Aptos" w:hAnsi="Aptos" w:eastAsia="Aptos" w:cs="Aptos"/>
          <w:color w:val="000000" w:themeColor="text1"/>
        </w:rPr>
        <w:t xml:space="preserve">Offentlig virksomhet (statlig, kommunal eller fylkeskommunal)</w:t>
      </w:r>
      <w:r>
        <w:rPr>
          <w:rFonts w:ascii="Aptos" w:hAnsi="Aptos" w:eastAsia="Aptos" w:cs="Aptos"/>
          <w:color w:val="000000" w:themeColor="text1"/>
        </w:rPr>
      </w:r>
    </w:p>
    <w:p w14:paraId="2DC37CC8" w14:textId="5CA80569">
      <w:pPr>
        <w:pBdr/>
        <w:spacing w:after="0"/>
        <w:ind/>
        <w:rPr>
          <w:rFonts w:ascii="Aptos" w:hAnsi="Aptos" w:eastAsia="Aptos" w:cs="Aptos"/>
          <w:color w:val="000000" w:themeColor="text1"/>
        </w:rPr>
      </w:pPr>
      <w:r/>
      <w:sdt>
        <w:sdtPr>
          <w15:appearance w15:val="boundingBox"/>
          <w:id w:val="-658688415"/>
          <w14:checkbox>
            <w14:checked w14:val="0"/>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Aptos"/>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 </w:t>
      </w:r>
      <w:r>
        <w:rPr>
          <w:rFonts w:ascii="Aptos" w:hAnsi="Aptos" w:eastAsia="Aptos" w:cs="Aptos"/>
          <w:color w:val="000000" w:themeColor="text1"/>
        </w:rPr>
        <w:t xml:space="preserve">Næringsliv (privat virksomhet eller bransjeorganisasjon)</w:t>
      </w:r>
      <w:r>
        <w:rPr>
          <w:rFonts w:ascii="Aptos" w:hAnsi="Aptos" w:eastAsia="Aptos" w:cs="Aptos"/>
          <w:color w:val="000000" w:themeColor="text1"/>
        </w:rPr>
      </w:r>
    </w:p>
    <w:p w14:paraId="3F96D581" w14:textId="07417C30">
      <w:pPr>
        <w:pBdr/>
        <w:spacing w:after="0"/>
        <w:ind/>
        <w:rPr>
          <w:rFonts w:ascii="Aptos" w:hAnsi="Aptos" w:eastAsia="Aptos" w:cs="Aptos"/>
          <w:color w:val="000000" w:themeColor="text1"/>
        </w:rPr>
      </w:pPr>
      <w:r/>
      <w:sdt>
        <w:sdtPr>
          <w15:appearance w15:val="boundingBox"/>
          <w:id w:val="1832872936"/>
          <w14:checkbox>
            <w14:checked w14:val="1"/>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MS Gothic"/>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 </w:t>
      </w:r>
      <w:r>
        <w:rPr>
          <w:rFonts w:ascii="Aptos" w:hAnsi="Aptos" w:eastAsia="Aptos" w:cs="Aptos"/>
          <w:color w:val="000000" w:themeColor="text1"/>
        </w:rPr>
        <w:t xml:space="preserve">Forskning eller utdanning</w:t>
      </w:r>
      <w:r>
        <w:rPr>
          <w:rFonts w:ascii="Aptos" w:hAnsi="Aptos" w:eastAsia="Aptos" w:cs="Aptos"/>
          <w:color w:val="000000" w:themeColor="text1"/>
        </w:rPr>
      </w:r>
    </w:p>
    <w:p w14:paraId="18898F55" w14:textId="634FAFC5">
      <w:pPr>
        <w:pBdr/>
        <w:spacing w:after="0"/>
        <w:ind/>
        <w:rPr>
          <w:rFonts w:ascii="Aptos" w:hAnsi="Aptos" w:eastAsia="Aptos" w:cs="Aptos"/>
          <w:color w:val="000000" w:themeColor="text1"/>
        </w:rPr>
      </w:pPr>
      <w:r/>
      <w:sdt>
        <w:sdtPr>
          <w15:appearance w15:val="boundingBox"/>
          <w:id w:val="1914807321"/>
          <w14:checkbox>
            <w14:checked w14:val="0"/>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Aptos"/>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 </w:t>
      </w:r>
      <w:r>
        <w:rPr>
          <w:rFonts w:ascii="Aptos" w:hAnsi="Aptos" w:eastAsia="Aptos" w:cs="Aptos"/>
          <w:color w:val="000000" w:themeColor="text1"/>
        </w:rPr>
        <w:t xml:space="preserve">Presse eller medier</w:t>
      </w:r>
      <w:r>
        <w:rPr>
          <w:rFonts w:ascii="Aptos" w:hAnsi="Aptos" w:eastAsia="Aptos" w:cs="Aptos"/>
          <w:color w:val="000000" w:themeColor="text1"/>
        </w:rPr>
      </w:r>
    </w:p>
    <w:p w14:paraId="704C5EB5" w14:textId="14BB4D3C">
      <w:pPr>
        <w:pBdr/>
        <w:spacing w:after="0"/>
        <w:ind/>
        <w:rPr>
          <w:rFonts w:ascii="Aptos" w:hAnsi="Aptos" w:eastAsia="Aptos" w:cs="Aptos"/>
          <w:color w:val="000000" w:themeColor="text1"/>
        </w:rPr>
      </w:pPr>
      <w:r/>
      <w:sdt>
        <w:sdtPr>
          <w15:appearance w15:val="boundingBox"/>
          <w:id w:val="561844725"/>
          <w14:checkbox>
            <w14:checked w14:val="0"/>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Aptos"/>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 </w:t>
      </w:r>
      <w:r>
        <w:rPr>
          <w:rFonts w:ascii="Aptos" w:hAnsi="Aptos" w:eastAsia="Aptos" w:cs="Aptos"/>
          <w:color w:val="000000" w:themeColor="text1"/>
        </w:rPr>
        <w:t xml:space="preserve">Sivilsamfunn eller interesseorganisasjon</w:t>
      </w:r>
      <w:r>
        <w:rPr>
          <w:rFonts w:ascii="Aptos" w:hAnsi="Aptos" w:eastAsia="Aptos" w:cs="Aptos"/>
          <w:color w:val="000000" w:themeColor="text1"/>
        </w:rPr>
      </w:r>
    </w:p>
    <w:p w14:paraId="3CDA33C0" w14:textId="570306B3">
      <w:pPr>
        <w:pBdr/>
        <w:spacing w:after="0"/>
        <w:ind/>
        <w:rPr>
          <w:rFonts w:ascii="Aptos" w:hAnsi="Aptos" w:eastAsia="Aptos" w:cs="Aptos"/>
          <w:color w:val="000000" w:themeColor="text1"/>
        </w:rPr>
      </w:pPr>
      <w:r/>
      <w:sdt>
        <w:sdtPr>
          <w15:appearance w15:val="boundingBox"/>
          <w:id w:val="2114319369"/>
          <w14:checkbox>
            <w14:checked w14:val="0"/>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Aptos"/>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 </w:t>
      </w:r>
      <w:r>
        <w:rPr>
          <w:rFonts w:ascii="Aptos" w:hAnsi="Aptos" w:eastAsia="Aptos" w:cs="Aptos"/>
          <w:color w:val="000000" w:themeColor="text1"/>
        </w:rPr>
        <w:t xml:space="preserve">Privatperson</w:t>
      </w:r>
      <w:r>
        <w:rPr>
          <w:rFonts w:ascii="Aptos" w:hAnsi="Aptos" w:eastAsia="Aptos" w:cs="Aptos"/>
          <w:color w:val="000000" w:themeColor="text1"/>
        </w:rPr>
      </w:r>
    </w:p>
    <w:p w14:paraId="2CD487C3" w14:textId="72672B95">
      <w:pPr>
        <w:pBdr/>
        <w:spacing w:after="0"/>
        <w:ind/>
        <w:rPr>
          <w:rFonts w:ascii="Aptos" w:hAnsi="Aptos" w:eastAsia="Aptos" w:cs="Aptos"/>
          <w:color w:val="000000" w:themeColor="text1"/>
        </w:rPr>
      </w:pPr>
      <w:r/>
      <w:sdt>
        <w:sdtPr>
          <w15:appearance w15:val="boundingBox"/>
          <w:id w:val="247400553"/>
          <w14:checkbox>
            <w14:checked w14:val="0"/>
            <w14:checkedState w14:val="2612" w14:font="MS Gothic"/>
            <w14:uncheckedState w14:val="2610" w14:font="MS Gothic"/>
          </w14:checkbox>
          <w:rPr>
            <w:rFonts w:ascii="Aptos" w:hAnsi="Aptos" w:eastAsia="Aptos" w:cs="Aptos"/>
            <w:color w:val="000000" w:themeColor="text1"/>
          </w:rPr>
        </w:sdtPr>
        <w:sdtContent>
          <w:r>
            <w:rPr>
              <w:rFonts w:hint="eastAsia" w:ascii="MS Gothic" w:hAnsi="MS Gothic" w:eastAsia="MS Gothic" w:cs="Aptos"/>
              <w:color w:val="000000" w:themeColor="text1"/>
            </w:rPr>
            <w:t xml:space="preserve">☐</w:t>
          </w:r>
        </w:sdtContent>
      </w:sdt>
      <w:r>
        <w:rPr>
          <w:rFonts w:ascii="Aptos" w:hAnsi="Aptos" w:eastAsia="Aptos" w:cs="Aptos"/>
          <w:color w:val="000000" w:themeColor="text1"/>
        </w:rPr>
        <w:t xml:space="preserve">  </w:t>
      </w:r>
      <w:r>
        <w:rPr>
          <w:rFonts w:ascii="Aptos" w:hAnsi="Aptos" w:eastAsia="Aptos" w:cs="Aptos"/>
          <w:color w:val="000000" w:themeColor="text1"/>
        </w:rPr>
        <w:t xml:space="preserve">A</w:t>
      </w:r>
      <w:r>
        <w:rPr>
          <w:rFonts w:ascii="Aptos" w:hAnsi="Aptos" w:eastAsia="Aptos" w:cs="Aptos"/>
          <w:color w:val="000000" w:themeColor="text1"/>
        </w:rPr>
        <w:t xml:space="preserve">nn</w:t>
      </w:r>
      <w:r>
        <w:rPr>
          <w:rFonts w:ascii="Aptos" w:hAnsi="Aptos" w:eastAsia="Aptos" w:cs="Aptos"/>
          <w:color w:val="000000" w:themeColor="text1"/>
        </w:rPr>
        <w:t xml:space="preserve">en</w:t>
      </w:r>
      <w:r>
        <w:rPr>
          <w:rFonts w:ascii="Aptos" w:hAnsi="Aptos" w:eastAsia="Aptos" w:cs="Aptos"/>
          <w:color w:val="000000" w:themeColor="text1"/>
        </w:rPr>
        <w:t xml:space="preserve"> </w:t>
      </w:r>
      <w:r>
        <w:rPr>
          <w:rFonts w:ascii="Aptos" w:hAnsi="Aptos" w:eastAsia="Aptos" w:cs="Aptos"/>
          <w:color w:val="000000" w:themeColor="text1"/>
        </w:rPr>
        <w:t xml:space="preserve">–</w:t>
      </w:r>
      <w:r>
        <w:rPr>
          <w:rFonts w:ascii="Aptos" w:hAnsi="Aptos" w:eastAsia="Aptos" w:cs="Aptos"/>
          <w:color w:val="000000" w:themeColor="text1"/>
        </w:rPr>
        <w:t xml:space="preserve"> </w:t>
      </w:r>
      <w:r>
        <w:rPr>
          <w:rFonts w:ascii="Aptos" w:hAnsi="Aptos" w:eastAsia="Aptos" w:cs="Aptos"/>
          <w:color w:val="747474" w:themeColor="background2" w:themeShade="80"/>
        </w:rPr>
        <w:t xml:space="preserve">B</w:t>
      </w:r>
      <w:r>
        <w:rPr>
          <w:rFonts w:ascii="Aptos" w:hAnsi="Aptos" w:eastAsia="Aptos" w:cs="Aptos"/>
          <w:color w:val="747474" w:themeColor="background2" w:themeShade="80"/>
        </w:rPr>
        <w:t xml:space="preserve">eskriv</w:t>
      </w:r>
      <w:r>
        <w:rPr>
          <w:rFonts w:ascii="Aptos" w:hAnsi="Aptos" w:eastAsia="Aptos" w:cs="Aptos"/>
          <w:color w:val="747474" w:themeColor="background2" w:themeShade="80"/>
        </w:rPr>
        <w:t xml:space="preserve"> gjerne her</w:t>
      </w:r>
      <w:r>
        <w:rPr>
          <w:rFonts w:ascii="Aptos" w:hAnsi="Aptos" w:eastAsia="Aptos" w:cs="Aptos"/>
          <w:color w:val="747474" w:themeColor="background2" w:themeShade="80"/>
        </w:rPr>
        <w:t xml:space="preserve">:</w:t>
      </w:r>
      <w:r>
        <w:rPr>
          <w:rFonts w:ascii="Aptos" w:hAnsi="Aptos" w:eastAsia="Aptos" w:cs="Aptos"/>
          <w:color w:val="000000" w:themeColor="text1"/>
        </w:rPr>
      </w:r>
    </w:p>
    <w:p w14:paraId="4ADB7BBA" w14:textId="081BC801">
      <w:pPr>
        <w:pBdr/>
        <w:spacing w:after="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4C763271" w14:textId="691C7334">
      <w:pPr>
        <w:pStyle w:val="693"/>
        <w:pBdr/>
        <w:spacing/>
        <w:ind/>
        <w:rPr>
          <w:rFonts w:ascii="Aptos" w:hAnsi="Aptos" w:eastAsia="Aptos" w:cs="Aptos"/>
          <w:color w:val="000000" w:themeColor="text1"/>
        </w:rPr>
      </w:pPr>
      <w:r>
        <w:t xml:space="preserve">Veilederens relevans og nytteverdi</w:t>
      </w:r>
      <w:r>
        <w:rPr>
          <w:rFonts w:ascii="Aptos" w:hAnsi="Aptos" w:eastAsia="Aptos" w:cs="Aptos"/>
          <w:color w:val="000000" w:themeColor="text1"/>
        </w:rPr>
      </w:r>
    </w:p>
    <w:p w14:paraId="6E2A539E" w14:textId="58646DE2">
      <w:pPr>
        <w:pBdr/>
        <w:spacing w:after="240" w:before="240"/>
        <w:ind/>
        <w:rPr>
          <w:rFonts w:ascii="Aptos" w:hAnsi="Aptos" w:eastAsia="Aptos" w:cs="Aptos"/>
          <w:color w:val="000000" w:themeColor="text1"/>
        </w:rPr>
      </w:pPr>
      <w:r>
        <w:rPr>
          <w:rFonts w:ascii="Aptos" w:hAnsi="Aptos" w:eastAsia="Aptos" w:cs="Aptos"/>
          <w:color w:val="000000" w:themeColor="text1"/>
        </w:rPr>
        <w:t xml:space="preserve">På hvilken </w:t>
      </w:r>
      <w:r>
        <w:rPr>
          <w:rFonts w:ascii="Aptos" w:hAnsi="Aptos" w:eastAsia="Aptos" w:cs="Aptos"/>
          <w:color w:val="000000" w:themeColor="text1"/>
        </w:rPr>
        <w:t xml:space="preserve">måte</w:t>
      </w:r>
      <w:r>
        <w:rPr>
          <w:rFonts w:ascii="Aptos" w:hAnsi="Aptos" w:eastAsia="Aptos" w:cs="Aptos"/>
          <w:color w:val="000000" w:themeColor="text1"/>
        </w:rPr>
        <w:t xml:space="preserve"> </w:t>
      </w:r>
      <w:r>
        <w:rPr>
          <w:rFonts w:ascii="Aptos" w:hAnsi="Aptos" w:eastAsia="Aptos" w:cs="Aptos"/>
          <w:color w:val="000000" w:themeColor="text1"/>
        </w:rPr>
        <w:t xml:space="preserve">kan </w:t>
      </w:r>
      <w:r>
        <w:rPr>
          <w:rFonts w:ascii="Aptos" w:hAnsi="Aptos" w:eastAsia="Aptos" w:cs="Aptos"/>
          <w:color w:val="000000" w:themeColor="text1"/>
        </w:rPr>
        <w:t xml:space="preserve">veilederen </w:t>
      </w:r>
      <w:r>
        <w:rPr>
          <w:rFonts w:ascii="Aptos" w:hAnsi="Aptos" w:eastAsia="Aptos" w:cs="Aptos"/>
          <w:color w:val="000000" w:themeColor="text1"/>
        </w:rPr>
        <w:t xml:space="preserve">være </w:t>
      </w:r>
      <w:r>
        <w:rPr>
          <w:rFonts w:ascii="Aptos" w:hAnsi="Aptos" w:eastAsia="Aptos" w:cs="Aptos"/>
          <w:color w:val="000000" w:themeColor="text1"/>
        </w:rPr>
        <w:t xml:space="preserve">nyttig for </w:t>
      </w:r>
      <w:r>
        <w:rPr>
          <w:rFonts w:ascii="Aptos" w:hAnsi="Aptos" w:eastAsia="Aptos" w:cs="Aptos"/>
          <w:color w:val="000000" w:themeColor="text1"/>
        </w:rPr>
        <w:t xml:space="preserve">offentlige virksomheter som </w:t>
      </w:r>
      <w:r>
        <w:rPr>
          <w:rFonts w:ascii="Aptos" w:hAnsi="Aptos" w:eastAsia="Aptos" w:cs="Aptos"/>
          <w:color w:val="000000" w:themeColor="text1"/>
        </w:rPr>
        <w:t xml:space="preserve">tilgjengeliggjør</w:t>
      </w:r>
      <w:r>
        <w:rPr>
          <w:rFonts w:ascii="Aptos" w:hAnsi="Aptos" w:eastAsia="Aptos" w:cs="Aptos"/>
          <w:color w:val="000000" w:themeColor="text1"/>
        </w:rPr>
        <w:t xml:space="preserve"> data</w:t>
      </w:r>
      <w:r>
        <w:rPr>
          <w:rFonts w:ascii="Aptos" w:hAnsi="Aptos" w:eastAsia="Aptos" w:cs="Aptos"/>
          <w:color w:val="000000" w:themeColor="text1"/>
        </w:rPr>
        <w:t xml:space="preserve">?</w:t>
      </w:r>
      <w:r>
        <w:rPr>
          <w:rFonts w:ascii="Aptos" w:hAnsi="Aptos" w:eastAsia="Aptos" w:cs="Aptos"/>
          <w:color w:val="000000" w:themeColor="text1"/>
        </w:rPr>
      </w:r>
    </w:p>
    <w:p w14:paraId="515B8809" w14:textId="2F123209">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t xml:space="preserve">Skriv inn svaret deres he</w:t>
      </w:r>
      <w:r>
        <w:rPr>
          <w:rFonts w:ascii="Aptos" w:hAnsi="Aptos" w:eastAsia="Aptos" w:cs="Aptos"/>
          <w:color w:val="747474" w:themeColor="background2" w:themeShade="80"/>
        </w:rPr>
        <w:t xml:space="preserve">r: Formålet er godt beskrevet i bakgrunnsnotatet. Vi slutter oss til dette.</w:t>
      </w:r>
      <w:r>
        <w:rPr>
          <w:rFonts w:ascii="Aptos" w:hAnsi="Aptos" w:eastAsia="Aptos" w:cs="Aptos"/>
          <w:color w:val="747474" w:themeColor="background2" w:themeShade="80"/>
        </w:rPr>
      </w:r>
    </w:p>
    <w:p w14:paraId="77836355" w14:textId="6FAB4D0C">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r>
      <w:r>
        <w:rPr>
          <w:rFonts w:ascii="Aptos" w:hAnsi="Aptos" w:eastAsia="Aptos" w:cs="Aptos"/>
          <w:color w:val="747474" w:themeColor="background2" w:themeShade="80"/>
        </w:rPr>
      </w:r>
    </w:p>
    <w:p w14:paraId="34882E89" w14:textId="77777777">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r>
      <w:r>
        <w:rPr>
          <w:rFonts w:ascii="Aptos" w:hAnsi="Aptos" w:eastAsia="Aptos" w:cs="Aptos"/>
          <w:color w:val="747474" w:themeColor="background2" w:themeShade="80"/>
        </w:rPr>
      </w:r>
    </w:p>
    <w:p w14:paraId="03B242B0" w14:textId="77777777">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r>
      <w:r>
        <w:rPr>
          <w:rFonts w:ascii="Aptos" w:hAnsi="Aptos" w:eastAsia="Aptos" w:cs="Aptos"/>
          <w:color w:val="747474" w:themeColor="background2" w:themeShade="80"/>
        </w:rPr>
      </w:r>
    </w:p>
    <w:p w14:paraId="22E17556" w14:textId="77777777">
      <w:pPr>
        <w:pBdr/>
        <w:spacing w:after="240" w:before="240"/>
        <w:ind/>
        <w:rPr>
          <w:rFonts w:ascii="Aptos" w:hAnsi="Aptos" w:eastAsia="Aptos" w:cs="Aptos"/>
          <w:color w:val="000000" w:themeColor="text1"/>
        </w:rPr>
      </w:pPr>
      <w:r>
        <w:rPr>
          <w:rFonts w:ascii="Aptos" w:hAnsi="Aptos" w:eastAsia="Aptos" w:cs="Aptos"/>
          <w:color w:val="000000" w:themeColor="text1"/>
        </w:rPr>
        <w:t xml:space="preserve">Et sentralt mål er at data skal være enkle å finne, forstå og ta i bruk. Rådet ønsker særlig innspill fra virksomheter og personer som </w:t>
      </w:r>
      <w:r>
        <w:rPr>
          <w:rFonts w:ascii="Aptos" w:hAnsi="Aptos" w:eastAsia="Aptos" w:cs="Aptos"/>
          <w:b/>
          <w:bCs/>
          <w:color w:val="000000" w:themeColor="text1"/>
        </w:rPr>
        <w:t xml:space="preserve">bruker data</w:t>
      </w:r>
      <w:r>
        <w:rPr>
          <w:rFonts w:ascii="Aptos" w:hAnsi="Aptos" w:eastAsia="Aptos" w:cs="Aptos"/>
          <w:color w:val="000000" w:themeColor="text1"/>
        </w:rPr>
        <w:t xml:space="preserve"> fra offentlig sektor. </w:t>
      </w:r>
      <w:r>
        <w:rPr>
          <w:rFonts w:ascii="Aptos" w:hAnsi="Aptos" w:eastAsia="Aptos" w:cs="Aptos"/>
          <w:color w:val="000000" w:themeColor="text1"/>
        </w:rPr>
      </w:r>
    </w:p>
    <w:p w14:paraId="201FABB7" w14:textId="4CC24E41">
      <w:pPr>
        <w:pBdr/>
        <w:spacing w:after="240" w:before="240"/>
        <w:ind/>
        <w:rPr>
          <w:rFonts w:ascii="Aptos" w:hAnsi="Aptos" w:eastAsia="Aptos" w:cs="Aptos"/>
          <w:color w:val="000000" w:themeColor="text1"/>
        </w:rPr>
      </w:pPr>
      <w:r>
        <w:rPr>
          <w:rFonts w:ascii="Aptos" w:hAnsi="Aptos" w:eastAsia="Aptos" w:cs="Aptos"/>
          <w:color w:val="000000" w:themeColor="text1"/>
        </w:rPr>
        <w:t xml:space="preserve">D</w:t>
      </w:r>
      <w:r>
        <w:rPr>
          <w:rFonts w:ascii="Aptos" w:hAnsi="Aptos" w:eastAsia="Aptos" w:cs="Aptos"/>
          <w:color w:val="000000" w:themeColor="text1"/>
        </w:rPr>
        <w:t xml:space="preserve">ekker veilederen de behovene dere har som brukere av offentlige data? Er det viktige brukerbehov som ikke er omtalt?</w:t>
      </w:r>
      <w:r>
        <w:rPr>
          <w:rFonts w:ascii="Aptos" w:hAnsi="Aptos" w:eastAsia="Aptos" w:cs="Aptos"/>
          <w:color w:val="000000" w:themeColor="text1"/>
        </w:rPr>
      </w:r>
    </w:p>
    <w:p w14:paraId="60F3A758" w14:textId="77777777">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t xml:space="preserve">Skriv inn svaret deres her: Som forskningsbasert direktorat er vi i større grad en dataprodusent enn en databruker. Retningslinjene fra 2017 har vært en god rettesnor for vårt eget arbeid med å publisere og tilgjengeliggjøre data, og vi ser at den nye veilederen vil bli en god erstatning for dem.</w:t>
      </w:r>
      <w:r>
        <w:rPr>
          <w:rFonts w:ascii="Aptos" w:hAnsi="Aptos" w:eastAsia="Aptos" w:cs="Aptos"/>
          <w:color w:val="747474" w:themeColor="background2" w:themeShade="80"/>
        </w:rPr>
      </w:r>
    </w:p>
    <w:p w14:paraId="2F906410" w14:textId="2909AAE3">
      <w:pPr>
        <w:pBdr/>
        <w:spacing w:after="240" w:before="24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69E27B9C" w14:textId="439393D9">
      <w:pPr>
        <w:pBdr/>
        <w:spacing w:after="240" w:before="240"/>
        <w:ind/>
        <w:rPr/>
      </w:pPr>
      <w:r>
        <w:t xml:space="preserve">Hva kan </w:t>
      </w:r>
      <w:r>
        <w:t xml:space="preserve">man gjøre i offentlig sektor</w:t>
      </w:r>
      <w:r>
        <w:t xml:space="preserve"> gjøre for å sikre at veilederen blir tatt i bruk og har en positiv effekt?</w:t>
      </w:r>
      <w:r/>
    </w:p>
    <w:p w14:paraId="009A62F0" w14:textId="503A136E">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t xml:space="preserve">Skriv inn svaret deres her:</w:t>
      </w:r>
      <w:r>
        <w:rPr>
          <w:rFonts w:ascii="Aptos" w:hAnsi="Aptos" w:eastAsia="Aptos" w:cs="Aptos"/>
          <w:color w:val="747474" w:themeColor="background2" w:themeShade="80"/>
        </w:rPr>
      </w:r>
    </w:p>
    <w:p w14:paraId="26515CE8" w14:textId="440F6E37">
      <w:pPr>
        <w:pBdr/>
        <w:spacing w:after="240" w:before="24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07E963FA" w14:textId="623DD0C8">
      <w:pPr>
        <w:pStyle w:val="699"/>
        <w:pBdr/>
        <w:spacing w:after="240" w:before="240"/>
        <w:ind/>
        <w:rPr>
          <w:rFonts w:ascii="Aptos" w:hAnsi="Aptos" w:eastAsia="Aptos" w:cs="Aptos"/>
          <w:color w:val="000000" w:themeColor="text1"/>
        </w:rPr>
      </w:pPr>
      <w:r>
        <w:t xml:space="preserve">Rådet foreslår at veilederen erstatter Retningslinjer ved tilgjengeliggjøring av offentlige data</w:t>
      </w:r>
      <w:r>
        <w:t xml:space="preserve"> (</w:t>
      </w:r>
      <w:hyperlink r:id="rId12" w:tooltip="https://www.regjeringen.no/no/dokumenter/retningslinjer-ved-tilgjengeliggjoring-av-offentlige-data/id2536870/" w:history="1">
        <w:r>
          <w:rPr>
            <w:rStyle w:val="708"/>
          </w:rPr>
          <w:t xml:space="preserve">lenke til regjeringen.no</w:t>
        </w:r>
      </w:hyperlink>
      <w:r>
        <w:t xml:space="preserve">)</w:t>
      </w:r>
      <w:r>
        <w:t xml:space="preserve">. Rådet mener at en veileder er mer fleksibel og enklere å holde oppdatert. Samtidig kan en veileder oppfattes som mindre forpliktende enn et rundskriv og/eller retningslinjer.</w:t>
      </w:r>
      <w:r>
        <w:rPr>
          <w:rFonts w:ascii="Aptos" w:hAnsi="Aptos" w:eastAsia="Aptos" w:cs="Aptos"/>
          <w:color w:val="000000" w:themeColor="text1"/>
        </w:rPr>
        <w:t xml:space="preserve">  </w:t>
      </w:r>
      <w:r>
        <w:rPr>
          <w:rFonts w:ascii="Aptos" w:hAnsi="Aptos" w:eastAsia="Aptos" w:cs="Aptos"/>
          <w:color w:val="000000" w:themeColor="text1"/>
        </w:rPr>
        <w:t xml:space="preserve">Hvilke</w:t>
      </w:r>
      <w:r>
        <w:rPr>
          <w:rFonts w:ascii="Aptos" w:hAnsi="Aptos" w:eastAsia="Aptos" w:cs="Aptos"/>
          <w:color w:val="000000" w:themeColor="text1"/>
        </w:rPr>
        <w:t xml:space="preserve"> fordeler</w:t>
      </w:r>
      <w:r>
        <w:rPr>
          <w:rFonts w:ascii="Aptos" w:hAnsi="Aptos" w:eastAsia="Aptos" w:cs="Aptos"/>
          <w:color w:val="000000" w:themeColor="text1"/>
        </w:rPr>
        <w:t xml:space="preserve"> og </w:t>
      </w:r>
      <w:r>
        <w:rPr>
          <w:rFonts w:ascii="Aptos" w:hAnsi="Aptos" w:eastAsia="Aptos" w:cs="Aptos"/>
          <w:color w:val="000000" w:themeColor="text1"/>
        </w:rPr>
        <w:t xml:space="preserve">ulemper </w:t>
      </w:r>
      <w:r>
        <w:rPr>
          <w:rFonts w:ascii="Aptos" w:hAnsi="Aptos" w:eastAsia="Aptos" w:cs="Aptos"/>
          <w:color w:val="000000" w:themeColor="text1"/>
        </w:rPr>
        <w:t xml:space="preserve">ser dere </w:t>
      </w:r>
      <w:r>
        <w:rPr>
          <w:rFonts w:ascii="Aptos" w:hAnsi="Aptos" w:eastAsia="Aptos" w:cs="Aptos"/>
          <w:color w:val="000000" w:themeColor="text1"/>
        </w:rPr>
        <w:t xml:space="preserve">med </w:t>
      </w:r>
      <w:r>
        <w:rPr>
          <w:rFonts w:ascii="Aptos" w:hAnsi="Aptos" w:eastAsia="Aptos" w:cs="Aptos"/>
          <w:color w:val="000000" w:themeColor="text1"/>
        </w:rPr>
        <w:t xml:space="preserve">at det er </w:t>
      </w:r>
      <w:r>
        <w:rPr>
          <w:rFonts w:ascii="Aptos" w:hAnsi="Aptos" w:eastAsia="Aptos" w:cs="Aptos"/>
          <w:color w:val="000000" w:themeColor="text1"/>
        </w:rPr>
        <w:t xml:space="preserve">en veileder fremfor retningslinjer?</w:t>
      </w:r>
      <w:r>
        <w:rPr>
          <w:rFonts w:ascii="Aptos" w:hAnsi="Aptos" w:eastAsia="Aptos" w:cs="Aptos"/>
          <w:color w:val="000000" w:themeColor="text1"/>
        </w:rPr>
      </w:r>
    </w:p>
    <w:p w14:paraId="0F748639" w14:textId="1DF56387">
      <w:pPr>
        <w:pBdr/>
        <w:spacing w:after="240" w:before="240"/>
        <w:ind/>
        <w:rPr>
          <w:rFonts w:ascii="Aptos" w:hAnsi="Aptos" w:eastAsia="Aptos" w:cs="Aptos"/>
          <w:color w:val="747474" w:themeColor="background2" w:themeShade="80"/>
          <w:highlight w:val="none"/>
        </w:rPr>
      </w:pPr>
      <w:r>
        <w:rPr>
          <w:rFonts w:ascii="Aptos" w:hAnsi="Aptos" w:eastAsia="Aptos" w:cs="Aptos"/>
          <w:color w:val="747474" w:themeColor="background2" w:themeShade="80"/>
        </w:rPr>
        <w:t xml:space="preserve">Skriv inn svaret deres he</w:t>
      </w:r>
      <w:r>
        <w:rPr>
          <w:rFonts w:ascii="Aptos" w:hAnsi="Aptos" w:eastAsia="Aptos" w:cs="Aptos"/>
          <w:color w:val="747474" w:themeColor="background2" w:themeShade="80"/>
        </w:rPr>
        <w:t xml:space="preserve">r: Vi har brukt retningslinjene fra 2017 som referanse og henvisning i mange sammenhenger, både internt og eksternt, og nettopp det at de er lagt ut som ‘retningslinjer’ har vært verdifullt. Det gir en klar markering av at dette ikke bare er velmente råd, men også statlig politikk.</w:t>
      </w:r>
      <w:r>
        <w:rPr>
          <w:rFonts w:ascii="Aptos" w:hAnsi="Aptos" w:eastAsia="Aptos" w:cs="Aptos"/>
          <w:color w:val="747474" w:themeColor="background2" w:themeShade="80"/>
        </w:rPr>
      </w:r>
    </w:p>
    <w:p w14:paraId="6E5DB5B2">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highlight w:val="none"/>
        </w:rPr>
        <w:t xml:space="preserve">Det er likevel mulig at situasjonen er litt annerledes nå, siden mange av kravene/rådene blir forankret i den nye </w:t>
      </w:r>
      <w:r>
        <w:rPr>
          <w:rFonts w:ascii="Aptos" w:hAnsi="Aptos" w:eastAsia="Aptos" w:cs="Aptos"/>
          <w:color w:val="747474" w:themeColor="background2" w:themeShade="80"/>
          <w:highlight w:val="none"/>
        </w:rPr>
        <w:t xml:space="preserve">dataforvaltningsloven. Det markeres også tydelig gjennom kategoriseringen i “krav” og “anbefaling” – og i det lyset er kanskje ‘veileder’ en mer passende betegnelse denne gangen.</w:t>
      </w:r>
      <w:r>
        <w:rPr>
          <w:rFonts w:ascii="Aptos" w:hAnsi="Aptos" w:eastAsia="Aptos" w:cs="Aptos"/>
          <w:color w:val="747474" w:themeColor="background2" w:themeShade="80"/>
          <w:highlight w:val="none"/>
        </w:rPr>
      </w:r>
    </w:p>
    <w:p w14:paraId="44E9B383" w14:textId="5CDC6079">
      <w:pPr>
        <w:pStyle w:val="693"/>
        <w:pBdr/>
        <w:spacing/>
        <w:ind/>
        <w:rPr/>
      </w:pPr>
      <w:r>
        <w:t xml:space="preserve">Skille</w:t>
      </w:r>
      <w:r>
        <w:t xml:space="preserve">t</w:t>
      </w:r>
      <w:r>
        <w:t xml:space="preserve"> mellom krav og anbefalinger</w:t>
      </w:r>
      <w:r/>
    </w:p>
    <w:p w14:paraId="56D29030" w14:textId="1F6CAB60">
      <w:pPr>
        <w:pBdr/>
        <w:spacing w:after="240" w:before="240"/>
        <w:ind/>
        <w:rPr>
          <w:rFonts w:ascii="Aptos" w:hAnsi="Aptos" w:eastAsia="Aptos" w:cs="Aptos"/>
          <w:color w:val="000000" w:themeColor="text1"/>
        </w:rPr>
      </w:pPr>
      <w:r>
        <w:rPr>
          <w:rFonts w:ascii="Aptos" w:hAnsi="Aptos" w:eastAsia="Aptos" w:cs="Aptos"/>
          <w:color w:val="000000" w:themeColor="text1"/>
        </w:rPr>
        <w:t xml:space="preserve">Veilederen skiller mellom </w:t>
      </w:r>
      <w:r>
        <w:rPr>
          <w:rFonts w:ascii="Aptos" w:hAnsi="Aptos" w:eastAsia="Aptos" w:cs="Aptos"/>
          <w:color w:val="000000" w:themeColor="text1"/>
        </w:rPr>
        <w:t xml:space="preserve">gjeldende og kommende </w:t>
      </w:r>
      <w:r>
        <w:rPr>
          <w:rFonts w:ascii="Aptos" w:hAnsi="Aptos" w:eastAsia="Aptos" w:cs="Aptos"/>
          <w:color w:val="000000" w:themeColor="text1"/>
        </w:rPr>
        <w:t xml:space="preserve">rettslige krav </w:t>
      </w:r>
      <w:r>
        <w:rPr>
          <w:rFonts w:ascii="Aptos" w:hAnsi="Aptos" w:eastAsia="Aptos" w:cs="Aptos"/>
          <w:color w:val="000000" w:themeColor="text1"/>
        </w:rPr>
        <w:t xml:space="preserve">på </w:t>
      </w:r>
      <w:r>
        <w:rPr>
          <w:rFonts w:ascii="Aptos" w:hAnsi="Aptos" w:eastAsia="Aptos" w:cs="Aptos"/>
          <w:color w:val="000000" w:themeColor="text1"/>
        </w:rPr>
        <w:t xml:space="preserve">den </w:t>
      </w:r>
      <w:r>
        <w:rPr>
          <w:rFonts w:ascii="Aptos" w:hAnsi="Aptos" w:eastAsia="Aptos" w:cs="Aptos"/>
          <w:color w:val="000000" w:themeColor="text1"/>
        </w:rPr>
        <w:t xml:space="preserve">ene siden, </w:t>
      </w:r>
      <w:r>
        <w:rPr>
          <w:rFonts w:ascii="Aptos" w:hAnsi="Aptos" w:eastAsia="Aptos" w:cs="Aptos"/>
          <w:color w:val="000000" w:themeColor="text1"/>
        </w:rPr>
        <w:t xml:space="preserve">og anbefalinger for god praksis</w:t>
      </w:r>
      <w:r>
        <w:rPr>
          <w:rFonts w:ascii="Aptos" w:hAnsi="Aptos" w:eastAsia="Aptos" w:cs="Aptos"/>
          <w:color w:val="000000" w:themeColor="text1"/>
        </w:rPr>
        <w:t xml:space="preserve"> på den andre siden</w:t>
      </w:r>
      <w:r>
        <w:rPr>
          <w:rFonts w:ascii="Aptos" w:hAnsi="Aptos" w:eastAsia="Aptos" w:cs="Aptos"/>
          <w:color w:val="000000" w:themeColor="text1"/>
        </w:rPr>
        <w:t xml:space="preserve">. Rådet ønsker innspill på om denne balansen er hensiktsmessig</w:t>
      </w:r>
      <w:r>
        <w:rPr>
          <w:rFonts w:ascii="Aptos" w:hAnsi="Aptos" w:eastAsia="Aptos" w:cs="Aptos"/>
          <w:color w:val="000000" w:themeColor="text1"/>
        </w:rPr>
        <w:t xml:space="preserve"> og forståelig</w:t>
      </w:r>
      <w:r>
        <w:rPr>
          <w:rFonts w:ascii="Aptos" w:hAnsi="Aptos" w:eastAsia="Aptos" w:cs="Aptos"/>
          <w:color w:val="000000" w:themeColor="text1"/>
        </w:rPr>
        <w:t xml:space="preserve">.</w:t>
      </w:r>
      <w:r>
        <w:rPr>
          <w:rFonts w:ascii="Aptos" w:hAnsi="Aptos" w:eastAsia="Aptos" w:cs="Aptos"/>
          <w:color w:val="000000" w:themeColor="text1"/>
        </w:rPr>
      </w:r>
    </w:p>
    <w:p w14:paraId="646548BF" w14:textId="61FD5D5A">
      <w:pPr>
        <w:pBdr/>
        <w:spacing w:after="240" w:before="240"/>
        <w:ind/>
        <w:rPr>
          <w:rFonts w:ascii="Aptos" w:hAnsi="Aptos" w:eastAsia="Aptos" w:cs="Aptos"/>
          <w:color w:val="000000" w:themeColor="text1"/>
        </w:rPr>
      </w:pPr>
      <w:r>
        <w:rPr>
          <w:rFonts w:ascii="Aptos" w:hAnsi="Aptos" w:eastAsia="Aptos" w:cs="Aptos"/>
          <w:color w:val="000000" w:themeColor="text1"/>
        </w:rPr>
        <w:t xml:space="preserve">Er forskjellen på krav og anbefalinger hensiktsmessig og forståelig? </w:t>
      </w:r>
      <w:r>
        <w:rPr>
          <w:rFonts w:ascii="Aptos" w:hAnsi="Aptos" w:eastAsia="Aptos" w:cs="Aptos"/>
          <w:color w:val="000000" w:themeColor="text1"/>
        </w:rPr>
        <w:t xml:space="preserve">Er det anbefalinger som i realiteten er krav, og i så fall, etter hvilket regelverk?</w:t>
      </w:r>
      <w:r>
        <w:rPr>
          <w:rFonts w:ascii="Aptos" w:hAnsi="Aptos" w:eastAsia="Aptos" w:cs="Aptos"/>
          <w:color w:val="000000" w:themeColor="text1"/>
        </w:rPr>
      </w:r>
    </w:p>
    <w:p w14:paraId="5C19AB6E" w14:textId="77777777">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t xml:space="preserve">Skriv inn svaret deres he</w:t>
      </w:r>
      <w:r>
        <w:rPr>
          <w:rFonts w:ascii="Aptos" w:hAnsi="Aptos" w:eastAsia="Aptos" w:cs="Aptos"/>
          <w:color w:val="747474" w:themeColor="background2" w:themeShade="80"/>
        </w:rPr>
        <w:t xml:space="preserve">r: Forskjellen er hensiktsmessig, og tydeliggjøringen av skillet mellom dem gir i seg selv god veiledning.</w:t>
      </w:r>
      <w:r>
        <w:rPr>
          <w:rFonts w:ascii="Aptos" w:hAnsi="Aptos" w:eastAsia="Aptos" w:cs="Aptos"/>
          <w:color w:val="747474" w:themeColor="background2" w:themeShade="80"/>
        </w:rPr>
      </w:r>
    </w:p>
    <w:p w14:paraId="5870014B" w14:textId="6EE5A98F">
      <w:pPr>
        <w:pBdr/>
        <w:spacing w:after="240" w:before="24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5759C0C5" w14:textId="5A3516DB">
      <w:pPr>
        <w:pStyle w:val="693"/>
        <w:pBdr/>
        <w:spacing/>
        <w:ind/>
        <w:rPr/>
      </w:pPr>
      <w:r>
        <w:t xml:space="preserve">FAIR-prinsippene</w:t>
      </w:r>
      <w:r/>
    </w:p>
    <w:p w14:paraId="465D1B81" w14:textId="2E09ADC2">
      <w:pPr>
        <w:pBdr/>
        <w:spacing w:after="240" w:before="240"/>
        <w:ind/>
        <w:rPr>
          <w:rFonts w:ascii="Aptos" w:hAnsi="Aptos" w:eastAsia="Aptos" w:cs="Aptos"/>
          <w:color w:val="000000" w:themeColor="text1"/>
        </w:rPr>
      </w:pPr>
      <w:r>
        <w:rPr>
          <w:rFonts w:ascii="Aptos" w:hAnsi="Aptos" w:eastAsia="Aptos" w:cs="Aptos"/>
          <w:color w:val="000000" w:themeColor="text1"/>
        </w:rPr>
        <w:t xml:space="preserve">Veilederen </w:t>
      </w:r>
      <w:r>
        <w:rPr>
          <w:rFonts w:ascii="Aptos" w:hAnsi="Aptos" w:eastAsia="Aptos" w:cs="Aptos"/>
          <w:color w:val="000000" w:themeColor="text1"/>
        </w:rPr>
        <w:t xml:space="preserve">viser til </w:t>
      </w:r>
      <w:r>
        <w:rPr>
          <w:rFonts w:ascii="Aptos" w:hAnsi="Aptos" w:eastAsia="Aptos" w:cs="Aptos"/>
          <w:color w:val="000000" w:themeColor="text1"/>
        </w:rPr>
        <w:t xml:space="preserve">de </w:t>
      </w:r>
      <w:r>
        <w:rPr>
          <w:rFonts w:ascii="Aptos" w:hAnsi="Aptos" w:eastAsia="Aptos" w:cs="Aptos"/>
          <w:color w:val="000000" w:themeColor="text1"/>
        </w:rPr>
        <w:t xml:space="preserve">internasjonale FAIR-prinsippene</w:t>
      </w:r>
      <w:r>
        <w:rPr>
          <w:rFonts w:ascii="Aptos" w:hAnsi="Aptos" w:eastAsia="Aptos" w:cs="Aptos"/>
          <w:color w:val="000000" w:themeColor="text1"/>
        </w:rPr>
        <w:t xml:space="preserve">. </w:t>
      </w:r>
      <w:r>
        <w:rPr>
          <w:rFonts w:ascii="Aptos" w:hAnsi="Aptos" w:eastAsia="Aptos" w:cs="Aptos"/>
          <w:color w:val="000000" w:themeColor="text1"/>
          <w:lang w:val="en-US"/>
        </w:rPr>
        <w:t xml:space="preserve">FAIR </w:t>
      </w:r>
      <w:r>
        <w:rPr>
          <w:rFonts w:ascii="Aptos" w:hAnsi="Aptos" w:eastAsia="Aptos" w:cs="Aptos"/>
          <w:color w:val="000000" w:themeColor="text1"/>
          <w:lang w:val="en-US"/>
        </w:rPr>
        <w:t xml:space="preserve">står</w:t>
      </w:r>
      <w:r>
        <w:rPr>
          <w:rFonts w:ascii="Aptos" w:hAnsi="Aptos" w:eastAsia="Aptos" w:cs="Aptos"/>
          <w:color w:val="000000" w:themeColor="text1"/>
          <w:lang w:val="en-US"/>
        </w:rPr>
        <w:t xml:space="preserve"> for</w:t>
      </w:r>
      <w:r>
        <w:rPr>
          <w:rFonts w:ascii="Aptos" w:hAnsi="Aptos" w:eastAsia="Aptos" w:cs="Aptos"/>
          <w:color w:val="000000" w:themeColor="text1"/>
          <w:lang w:val="en-US"/>
        </w:rPr>
        <w:t xml:space="preserve"> </w:t>
      </w:r>
      <w:r>
        <w:rPr>
          <w:rFonts w:ascii="Aptos" w:hAnsi="Aptos" w:eastAsia="Aptos" w:cs="Aptos"/>
          <w:i/>
          <w:color w:val="000000" w:themeColor="text1"/>
          <w:lang w:val="en-US"/>
        </w:rPr>
        <w:t xml:space="preserve">Findable, Accessible, Interoperable, Reusable</w:t>
      </w:r>
      <w:r>
        <w:rPr>
          <w:rFonts w:ascii="Aptos" w:hAnsi="Aptos" w:eastAsia="Aptos" w:cs="Aptos"/>
          <w:color w:val="000000" w:themeColor="text1"/>
          <w:lang w:val="en-US"/>
        </w:rPr>
        <w:t xml:space="preserve">.</w:t>
      </w:r>
      <w:r>
        <w:rPr>
          <w:rFonts w:ascii="Aptos" w:hAnsi="Aptos" w:eastAsia="Aptos" w:cs="Aptos"/>
          <w:color w:val="000000" w:themeColor="text1"/>
          <w:lang w:val="en-US"/>
        </w:rPr>
        <w:t xml:space="preserve"> </w:t>
      </w:r>
      <w:r>
        <w:rPr>
          <w:rFonts w:ascii="Aptos" w:hAnsi="Aptos" w:eastAsia="Aptos" w:cs="Aptos"/>
          <w:color w:val="000000" w:themeColor="text1"/>
        </w:rPr>
        <w:t xml:space="preserve">Dette er en større endring sammenlignet med de nåværende retningslinjene ved tilgjengeliggjøring av offentlige data.</w:t>
      </w:r>
      <w:r>
        <w:rPr>
          <w:rFonts w:ascii="Aptos" w:hAnsi="Aptos" w:eastAsia="Aptos" w:cs="Aptos"/>
          <w:color w:val="000000" w:themeColor="text1"/>
        </w:rPr>
        <w:t xml:space="preserve"> </w:t>
      </w:r>
      <w:r>
        <w:rPr>
          <w:rFonts w:ascii="Aptos" w:hAnsi="Aptos" w:eastAsia="Aptos" w:cs="Aptos"/>
          <w:color w:val="000000" w:themeColor="text1"/>
        </w:rPr>
        <w:t xml:space="preserve">Rådet har selv </w:t>
      </w:r>
      <w:r>
        <w:rPr>
          <w:rFonts w:ascii="Aptos" w:hAnsi="Aptos" w:eastAsia="Aptos" w:cs="Aptos"/>
          <w:color w:val="000000" w:themeColor="text1"/>
        </w:rPr>
        <w:t xml:space="preserve">definert </w:t>
      </w:r>
      <w:r>
        <w:rPr>
          <w:rFonts w:ascii="Aptos" w:hAnsi="Aptos" w:eastAsia="Aptos" w:cs="Aptos"/>
          <w:color w:val="000000" w:themeColor="text1"/>
        </w:rPr>
        <w:t xml:space="preserve">ambisjonsnivåene, som en </w:t>
      </w:r>
      <w:r>
        <w:rPr>
          <w:rFonts w:ascii="Aptos" w:hAnsi="Aptos" w:eastAsia="Aptos" w:cs="Aptos"/>
          <w:color w:val="000000" w:themeColor="text1"/>
        </w:rPr>
        <w:t xml:space="preserve">hjelp for </w:t>
      </w:r>
      <w:r>
        <w:rPr>
          <w:rFonts w:ascii="Aptos" w:hAnsi="Aptos" w:eastAsia="Aptos" w:cs="Aptos"/>
          <w:color w:val="000000" w:themeColor="text1"/>
        </w:rPr>
        <w:t xml:space="preserve">offentlige virksomheter</w:t>
      </w:r>
      <w:r>
        <w:rPr>
          <w:rFonts w:ascii="Aptos" w:hAnsi="Aptos" w:eastAsia="Aptos" w:cs="Aptos"/>
          <w:color w:val="000000" w:themeColor="text1"/>
        </w:rPr>
        <w:t xml:space="preserve"> når de </w:t>
      </w:r>
      <w:r>
        <w:rPr>
          <w:rFonts w:ascii="Aptos" w:hAnsi="Aptos" w:eastAsia="Aptos" w:cs="Aptos"/>
          <w:color w:val="000000" w:themeColor="text1"/>
        </w:rPr>
        <w:t xml:space="preserve">skal </w:t>
      </w:r>
      <w:r>
        <w:rPr>
          <w:rFonts w:ascii="Aptos" w:hAnsi="Aptos" w:eastAsia="Aptos" w:cs="Aptos"/>
          <w:color w:val="000000" w:themeColor="text1"/>
        </w:rPr>
        <w:t xml:space="preserve">vurdere hvilke</w:t>
      </w:r>
      <w:r>
        <w:rPr>
          <w:rFonts w:ascii="Aptos" w:hAnsi="Aptos" w:eastAsia="Aptos" w:cs="Aptos"/>
          <w:color w:val="000000" w:themeColor="text1"/>
        </w:rPr>
        <w:t xml:space="preserve"> prinsipper </w:t>
      </w:r>
      <w:r>
        <w:rPr>
          <w:rFonts w:ascii="Aptos" w:hAnsi="Aptos" w:eastAsia="Aptos" w:cs="Aptos"/>
          <w:color w:val="000000" w:themeColor="text1"/>
        </w:rPr>
        <w:t xml:space="preserve">de </w:t>
      </w:r>
      <w:r>
        <w:rPr>
          <w:rFonts w:ascii="Aptos" w:hAnsi="Aptos" w:eastAsia="Aptos" w:cs="Aptos"/>
          <w:color w:val="000000" w:themeColor="text1"/>
        </w:rPr>
        <w:t xml:space="preserve">bør </w:t>
      </w:r>
      <w:r>
        <w:rPr>
          <w:rFonts w:ascii="Aptos" w:hAnsi="Aptos" w:eastAsia="Aptos" w:cs="Aptos"/>
          <w:color w:val="000000" w:themeColor="text1"/>
        </w:rPr>
        <w:t xml:space="preserve">etterleve.</w:t>
      </w:r>
      <w:r>
        <w:rPr>
          <w:rFonts w:ascii="Aptos" w:hAnsi="Aptos" w:eastAsia="Aptos" w:cs="Aptos"/>
          <w:color w:val="000000" w:themeColor="text1"/>
        </w:rPr>
      </w:r>
    </w:p>
    <w:p w14:paraId="750A68E0" w14:textId="7D3705C4">
      <w:pPr>
        <w:pBdr/>
        <w:spacing w:after="240" w:before="240"/>
        <w:ind/>
        <w:rPr>
          <w:rFonts w:ascii="Aptos" w:hAnsi="Aptos" w:eastAsia="Aptos" w:cs="Aptos"/>
          <w:color w:val="000000" w:themeColor="text1"/>
        </w:rPr>
      </w:pPr>
      <w:r>
        <w:rPr>
          <w:rFonts w:ascii="Aptos" w:hAnsi="Aptos" w:eastAsia="Aptos" w:cs="Aptos"/>
          <w:color w:val="000000" w:themeColor="text1"/>
        </w:rPr>
        <w:t xml:space="preserve">På hvilken </w:t>
      </w:r>
      <w:r>
        <w:rPr>
          <w:rFonts w:ascii="Aptos" w:hAnsi="Aptos" w:eastAsia="Aptos" w:cs="Aptos"/>
          <w:color w:val="000000" w:themeColor="text1"/>
        </w:rPr>
        <w:t xml:space="preserve">måte </w:t>
      </w:r>
      <w:r>
        <w:rPr>
          <w:rFonts w:ascii="Aptos" w:hAnsi="Aptos" w:eastAsia="Aptos" w:cs="Aptos"/>
          <w:color w:val="000000" w:themeColor="text1"/>
        </w:rPr>
        <w:t xml:space="preserve">h</w:t>
      </w:r>
      <w:r>
        <w:rPr>
          <w:rFonts w:ascii="Aptos" w:hAnsi="Aptos" w:eastAsia="Aptos" w:cs="Aptos"/>
          <w:color w:val="000000" w:themeColor="text1"/>
        </w:rPr>
        <w:t xml:space="preserve">ar</w:t>
      </w:r>
      <w:r>
        <w:rPr>
          <w:rFonts w:ascii="Aptos" w:hAnsi="Aptos" w:eastAsia="Aptos" w:cs="Aptos"/>
          <w:color w:val="000000" w:themeColor="text1"/>
        </w:rPr>
        <w:t xml:space="preserve"> det </w:t>
      </w:r>
      <w:r>
        <w:rPr>
          <w:rFonts w:ascii="Aptos" w:hAnsi="Aptos" w:eastAsia="Aptos" w:cs="Aptos"/>
          <w:color w:val="000000" w:themeColor="text1"/>
        </w:rPr>
        <w:t xml:space="preserve">en verdi for</w:t>
      </w:r>
      <w:r>
        <w:rPr>
          <w:rFonts w:ascii="Aptos" w:hAnsi="Aptos" w:eastAsia="Aptos" w:cs="Aptos"/>
          <w:color w:val="000000" w:themeColor="text1"/>
        </w:rPr>
        <w:t xml:space="preserve"> </w:t>
      </w:r>
      <w:r>
        <w:rPr>
          <w:rFonts w:ascii="Aptos" w:hAnsi="Aptos" w:eastAsia="Aptos" w:cs="Aptos"/>
          <w:color w:val="000000" w:themeColor="text1"/>
        </w:rPr>
        <w:t xml:space="preserve">databrukere </w:t>
      </w:r>
      <w:r>
        <w:rPr>
          <w:rFonts w:ascii="Aptos" w:hAnsi="Aptos" w:eastAsia="Aptos" w:cs="Aptos"/>
          <w:color w:val="000000" w:themeColor="text1"/>
        </w:rPr>
        <w:t xml:space="preserve">om </w:t>
      </w:r>
      <w:r>
        <w:rPr>
          <w:rFonts w:ascii="Aptos" w:hAnsi="Aptos" w:eastAsia="Aptos" w:cs="Aptos"/>
          <w:color w:val="000000" w:themeColor="text1"/>
        </w:rPr>
        <w:t xml:space="preserve">offentlig</w:t>
      </w:r>
      <w:r>
        <w:rPr>
          <w:rFonts w:ascii="Aptos" w:hAnsi="Aptos" w:eastAsia="Aptos" w:cs="Aptos"/>
          <w:color w:val="000000" w:themeColor="text1"/>
        </w:rPr>
        <w:t xml:space="preserve"> </w:t>
      </w:r>
      <w:r>
        <w:rPr>
          <w:rFonts w:ascii="Aptos" w:hAnsi="Aptos" w:eastAsia="Aptos" w:cs="Aptos"/>
          <w:color w:val="000000" w:themeColor="text1"/>
        </w:rPr>
        <w:t xml:space="preserve">sektor</w:t>
      </w:r>
      <w:r>
        <w:rPr>
          <w:rFonts w:ascii="Aptos" w:hAnsi="Aptos" w:eastAsia="Aptos" w:cs="Aptos"/>
          <w:color w:val="000000" w:themeColor="text1"/>
        </w:rPr>
        <w:t xml:space="preserve"> i </w:t>
      </w:r>
      <w:r>
        <w:rPr>
          <w:rFonts w:ascii="Aptos" w:hAnsi="Aptos" w:eastAsia="Aptos" w:cs="Aptos"/>
          <w:color w:val="000000" w:themeColor="text1"/>
        </w:rPr>
        <w:t xml:space="preserve">større grad </w:t>
      </w:r>
      <w:r>
        <w:rPr>
          <w:rFonts w:ascii="Aptos" w:hAnsi="Aptos" w:eastAsia="Aptos" w:cs="Aptos"/>
          <w:color w:val="000000" w:themeColor="text1"/>
        </w:rPr>
        <w:t xml:space="preserve">etterlever </w:t>
      </w:r>
      <w:r>
        <w:rPr>
          <w:rFonts w:ascii="Aptos" w:hAnsi="Aptos" w:eastAsia="Aptos" w:cs="Aptos"/>
          <w:color w:val="000000" w:themeColor="text1"/>
        </w:rPr>
        <w:t xml:space="preserve">FAIR-prinsippene</w:t>
      </w:r>
      <w:r>
        <w:rPr>
          <w:rFonts w:ascii="Aptos" w:hAnsi="Aptos" w:eastAsia="Aptos" w:cs="Aptos"/>
          <w:color w:val="000000" w:themeColor="text1"/>
        </w:rPr>
        <w:t xml:space="preserve">? </w:t>
      </w:r>
      <w:r>
        <w:rPr>
          <w:rFonts w:ascii="Aptos" w:hAnsi="Aptos" w:eastAsia="Aptos" w:cs="Aptos"/>
          <w:color w:val="000000" w:themeColor="text1"/>
        </w:rPr>
        <w:t xml:space="preserve">Eventuelt</w:t>
      </w:r>
      <w:r>
        <w:rPr>
          <w:rFonts w:ascii="Aptos" w:hAnsi="Aptos" w:eastAsia="Aptos" w:cs="Aptos"/>
          <w:color w:val="000000" w:themeColor="text1"/>
        </w:rPr>
        <w:t xml:space="preserve"> </w:t>
      </w:r>
      <w:r>
        <w:rPr>
          <w:rFonts w:ascii="Aptos" w:hAnsi="Aptos" w:eastAsia="Aptos" w:cs="Aptos"/>
          <w:color w:val="000000" w:themeColor="text1"/>
        </w:rPr>
        <w:t xml:space="preserve">hvis det</w:t>
      </w:r>
      <w:r>
        <w:rPr>
          <w:rFonts w:ascii="Aptos" w:hAnsi="Aptos" w:eastAsia="Aptos" w:cs="Aptos"/>
          <w:color w:val="000000" w:themeColor="text1"/>
        </w:rPr>
        <w:t xml:space="preserve"> ikke</w:t>
      </w:r>
      <w:r>
        <w:rPr>
          <w:rFonts w:ascii="Aptos" w:hAnsi="Aptos" w:eastAsia="Aptos" w:cs="Aptos"/>
          <w:color w:val="000000" w:themeColor="text1"/>
        </w:rPr>
        <w:t xml:space="preserve"> har verdi, hvorfor ikke?</w:t>
      </w:r>
      <w:r>
        <w:rPr>
          <w:rFonts w:ascii="Aptos" w:hAnsi="Aptos" w:eastAsia="Aptos" w:cs="Aptos"/>
          <w:color w:val="000000" w:themeColor="text1"/>
        </w:rPr>
        <w:t xml:space="preserve"> </w:t>
      </w:r>
      <w:r>
        <w:rPr>
          <w:rFonts w:ascii="Aptos" w:hAnsi="Aptos" w:eastAsia="Aptos" w:cs="Aptos"/>
          <w:color w:val="000000" w:themeColor="text1"/>
        </w:rPr>
        <w:t xml:space="preserve">Er</w:t>
      </w:r>
      <w:r>
        <w:rPr>
          <w:rFonts w:ascii="Aptos" w:hAnsi="Aptos" w:eastAsia="Aptos" w:cs="Aptos"/>
          <w:color w:val="000000" w:themeColor="text1"/>
        </w:rPr>
        <w:t xml:space="preserve"> </w:t>
      </w:r>
      <w:r>
        <w:rPr>
          <w:rFonts w:ascii="Aptos" w:hAnsi="Aptos" w:eastAsia="Aptos" w:cs="Aptos"/>
          <w:color w:val="000000" w:themeColor="text1"/>
        </w:rPr>
        <w:t xml:space="preserve">FAIR-</w:t>
      </w:r>
      <w:r>
        <w:rPr>
          <w:rFonts w:ascii="Aptos" w:hAnsi="Aptos" w:eastAsia="Aptos" w:cs="Aptos"/>
          <w:color w:val="000000" w:themeColor="text1"/>
        </w:rPr>
        <w:t xml:space="preserve">prinsippene</w:t>
      </w:r>
      <w:r>
        <w:rPr>
          <w:rFonts w:ascii="Aptos" w:hAnsi="Aptos" w:eastAsia="Aptos" w:cs="Aptos"/>
          <w:color w:val="000000" w:themeColor="text1"/>
        </w:rPr>
        <w:t xml:space="preserve"> gjennomførbare og </w:t>
      </w:r>
      <w:r>
        <w:rPr>
          <w:rFonts w:ascii="Aptos" w:hAnsi="Aptos" w:eastAsia="Aptos" w:cs="Aptos"/>
          <w:color w:val="000000" w:themeColor="text1"/>
        </w:rPr>
        <w:t xml:space="preserve">mulig å etterleve for offentlige virksomheter som deler data?</w:t>
      </w:r>
      <w:r>
        <w:rPr>
          <w:rFonts w:ascii="Aptos" w:hAnsi="Aptos" w:eastAsia="Aptos" w:cs="Aptos"/>
          <w:color w:val="000000" w:themeColor="text1"/>
        </w:rPr>
      </w:r>
    </w:p>
    <w:p w14:paraId="563EB07E" w14:textId="77777777">
      <w:pPr>
        <w:pBdr/>
        <w:spacing w:after="240" w:before="240"/>
        <w:ind/>
        <w:rPr>
          <w:rFonts w:ascii="Aptos" w:hAnsi="Aptos" w:eastAsia="Aptos" w:cs="Aptos"/>
          <w:color w:val="747474" w:themeColor="background2" w:themeShade="80"/>
          <w:highlight w:val="none"/>
        </w:rPr>
      </w:pPr>
      <w:r>
        <w:rPr>
          <w:rFonts w:ascii="Aptos" w:hAnsi="Aptos" w:eastAsia="Aptos" w:cs="Aptos"/>
          <w:color w:val="747474" w:themeColor="background2" w:themeShade="80"/>
        </w:rPr>
        <w:t xml:space="preserve">Skriv inn svaret deres he</w:t>
      </w:r>
      <w:r>
        <w:rPr>
          <w:rFonts w:ascii="Aptos" w:hAnsi="Aptos" w:eastAsia="Aptos" w:cs="Aptos"/>
          <w:color w:val="747474" w:themeColor="background2" w:themeShade="80"/>
        </w:rPr>
        <w:t xml:space="preserve">r: Det er gode grunner til at FAIR-prinsippene har fått så stort gjennomslag innenfor dataproduserende sektorer etter at de ble publisert i 2016. De utgjør en forståelig og slagkraftig oppsummering av de sentrale kravene som må fylles for å få til maskinell gjenfinning, utveksling og sammenstilling av enhver type data. Vi mener derfor prinsippene utgjør et nyttig verktøy for å formidle krav og formulere en ambisjon for arbeidet med å fremme gjenbruk og merverdi av offentlige data.</w:t>
      </w:r>
      <w:r>
        <w:rPr>
          <w:rFonts w:ascii="Aptos" w:hAnsi="Aptos" w:eastAsia="Aptos" w:cs="Aptos"/>
          <w:color w:val="747474" w:themeColor="background2" w:themeShade="80"/>
        </w:rPr>
      </w:r>
      <w:r>
        <w:rPr>
          <w:rFonts w:ascii="Aptos" w:hAnsi="Aptos" w:eastAsia="Aptos" w:cs="Aptos"/>
          <w:color w:val="747474" w:themeColor="background2" w:themeShade="80"/>
          <w:highlight w:val="none"/>
        </w:rPr>
      </w:r>
      <w:r>
        <w:rPr>
          <w:rFonts w:ascii="Aptos" w:hAnsi="Aptos" w:eastAsia="Aptos" w:cs="Aptos"/>
          <w:color w:val="747474" w:themeColor="background2" w:themeShade="80"/>
          <w:highlight w:val="none"/>
        </w:rPr>
      </w:r>
      <w:r>
        <w:rPr>
          <w:rFonts w:ascii="Aptos" w:hAnsi="Aptos" w:eastAsia="Aptos" w:cs="Aptos"/>
          <w:color w:val="747474" w:themeColor="background2" w:themeShade="80"/>
          <w:highlight w:val="none"/>
        </w:rPr>
      </w:r>
      <w:r>
        <w:rPr>
          <w:rFonts w:ascii="Aptos" w:hAnsi="Aptos" w:eastAsia="Aptos" w:cs="Aptos"/>
          <w:color w:val="747474" w:themeColor="background2" w:themeShade="80"/>
          <w:highlight w:val="none"/>
        </w:rPr>
      </w:r>
    </w:p>
    <w:p w14:paraId="362C3586" w14:textId="2B2D07B6">
      <w:pPr>
        <w:pBdr/>
        <w:spacing w:after="240" w:before="240"/>
        <w:ind/>
        <w:rPr>
          <w:rFonts w:ascii="Aptos" w:hAnsi="Aptos" w:eastAsia="Aptos" w:cs="Aptos"/>
          <w:color w:val="000000" w:themeColor="text1"/>
        </w:rPr>
      </w:pPr>
      <w:r>
        <w:rPr>
          <w:rFonts w:ascii="Aptos" w:hAnsi="Aptos" w:eastAsia="Aptos" w:cs="Aptos"/>
          <w:color w:val="000000" w:themeColor="text1"/>
        </w:rPr>
        <w:t xml:space="preserve">Er </w:t>
      </w:r>
      <w:r>
        <w:rPr>
          <w:rFonts w:ascii="Aptos" w:hAnsi="Aptos" w:eastAsia="Aptos" w:cs="Aptos"/>
          <w:color w:val="000000" w:themeColor="text1"/>
        </w:rPr>
        <w:t xml:space="preserve">rådets </w:t>
      </w:r>
      <w:r>
        <w:rPr>
          <w:rFonts w:ascii="Aptos" w:hAnsi="Aptos" w:eastAsia="Aptos" w:cs="Aptos"/>
          <w:color w:val="000000" w:themeColor="text1"/>
        </w:rPr>
        <w:t xml:space="preserve">ambisjonsnivåe</w:t>
      </w:r>
      <w:r>
        <w:rPr>
          <w:rFonts w:ascii="Aptos" w:hAnsi="Aptos" w:eastAsia="Aptos" w:cs="Aptos"/>
          <w:color w:val="000000" w:themeColor="text1"/>
        </w:rPr>
        <w:t xml:space="preserve">r</w:t>
      </w:r>
      <w:r>
        <w:rPr>
          <w:rFonts w:ascii="Aptos" w:hAnsi="Aptos" w:eastAsia="Aptos" w:cs="Aptos"/>
          <w:color w:val="000000" w:themeColor="text1"/>
        </w:rPr>
        <w:t xml:space="preserve"> for FAIR-prinsippene forståelig og hensiktsmessig? Bør ambisjonsnivået justeres for noen av prinsippene, og i så fall hvilke og hvordan?</w:t>
      </w:r>
      <w:r>
        <w:rPr>
          <w:rFonts w:ascii="Aptos" w:hAnsi="Aptos" w:eastAsia="Aptos" w:cs="Aptos"/>
          <w:color w:val="000000" w:themeColor="text1"/>
        </w:rPr>
      </w:r>
    </w:p>
    <w:p w14:paraId="08FDDC86" w14:textId="05BB14B4">
      <w:pPr>
        <w:pBdr/>
        <w:spacing w:after="240" w:before="240"/>
        <w:ind/>
        <w:rPr>
          <w:rFonts w:ascii="Aptos" w:hAnsi="Aptos" w:eastAsia="Aptos" w:cs="Aptos"/>
          <w:color w:val="747474" w:themeColor="background2" w:themeShade="80"/>
          <w:highlight w:val="none"/>
        </w:rPr>
      </w:pPr>
      <w:r>
        <w:rPr>
          <w:rFonts w:ascii="Aptos" w:hAnsi="Aptos" w:eastAsia="Aptos" w:cs="Aptos"/>
          <w:color w:val="747474" w:themeColor="background2" w:themeShade="80"/>
        </w:rPr>
        <w:t xml:space="preserve">Skriv inn svaret deres her: Det virker svært fornuftig å ha graderte ambisjonsnivåer for FAIR-innføringen. Som bakgrunnsnotatet påpeker, kan FAIR være kostbart, og full FAIR-gjennomføring er ikke realistisk for bl.a. forskningsdata. Innsatsen må prioriteres, og den graderte ambisjonen er en god referanse for å måle ut tilretteleggingsinnsatsen for ulike klasser av data. Ved NP har vi hatt FAIR som en ideell ambisjon i flere år, men har for lengst innsett at vi for eksperimentelle forskningsdata må begrense oss til F, A og R1.1. Særlig I-en (for data, ikke metadata) er svært krevende og i mange tilfeller ikke regningssvarende for mange typer for</w:t>
      </w:r>
      <w:r>
        <w:rPr>
          <w:rFonts w:ascii="Aptos" w:hAnsi="Aptos" w:eastAsia="Aptos" w:cs="Aptos"/>
          <w:color w:val="747474" w:themeColor="background2" w:themeShade="80"/>
        </w:rPr>
        <w:t xml:space="preserve">skningsdata. </w:t>
      </w:r>
      <w:r>
        <w:rPr>
          <w:highlight w:val="none"/>
        </w:rPr>
      </w:r>
    </w:p>
    <w:p w14:paraId="7522EBDB">
      <w:pPr>
        <w:pBdr/>
        <w:spacing w:after="240" w:before="240"/>
        <w:ind/>
        <w:rPr>
          <w:highlight w:val="none"/>
        </w:rPr>
      </w:pPr>
      <w:r>
        <w:rPr>
          <w:rFonts w:ascii="Aptos" w:hAnsi="Aptos" w:eastAsia="Aptos" w:cs="Aptos"/>
          <w:color w:val="747474" w:themeColor="background2" w:themeShade="80"/>
          <w:highlight w:val="none"/>
        </w:rPr>
        <w:t xml:space="preserve">Fordelingen av FAIR-krav på nivåene lavt, middels og høyt virker hensiktsmessig, med forbehold om at F2 kanskje bør flyttes ned fra middels til lavt og F4 (data) opp fra middels til høyt.</w:t>
      </w:r>
      <w:r>
        <w:rPr>
          <w:rFonts w:ascii="Aptos" w:hAnsi="Aptos" w:eastAsia="Aptos" w:cs="Aptos"/>
          <w:color w:val="747474" w:themeColor="background2" w:themeShade="80"/>
          <w:highlight w:val="none"/>
        </w:rPr>
      </w:r>
      <w:r>
        <w:rPr>
          <w:rFonts w:ascii="Aptos" w:hAnsi="Aptos" w:eastAsia="Aptos" w:cs="Aptos"/>
          <w:color w:val="747474" w:themeColor="background2" w:themeShade="80"/>
          <w:highlight w:val="none"/>
        </w:rPr>
      </w:r>
    </w:p>
    <w:p w14:paraId="61886467" w14:textId="2552C2E5">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r>
      <w:r>
        <w:rPr>
          <w:rFonts w:ascii="Aptos" w:hAnsi="Aptos" w:eastAsia="Aptos" w:cs="Aptos"/>
          <w:color w:val="747474" w:themeColor="background2" w:themeShade="80"/>
        </w:rPr>
      </w:r>
    </w:p>
    <w:p w14:paraId="5448F3AA" w14:textId="097D5015">
      <w:pPr>
        <w:pBdr/>
        <w:spacing w:after="240" w:before="240"/>
        <w:ind/>
        <w:rPr>
          <w:rFonts w:ascii="Aptos" w:hAnsi="Aptos" w:eastAsia="Aptos" w:cs="Aptos"/>
          <w:color w:val="000000" w:themeColor="text1"/>
        </w:rPr>
      </w:pPr>
      <w:r>
        <w:rPr>
          <w:rFonts w:ascii="Aptos" w:hAnsi="Aptos" w:eastAsia="Aptos" w:cs="Aptos"/>
          <w:color w:val="000000" w:themeColor="text1"/>
        </w:rPr>
        <w:t xml:space="preserve">Er oversettelsene </w:t>
      </w:r>
      <w:r>
        <w:rPr>
          <w:rFonts w:ascii="Aptos" w:hAnsi="Aptos" w:eastAsia="Aptos" w:cs="Aptos"/>
          <w:color w:val="000000" w:themeColor="text1"/>
        </w:rPr>
        <w:t xml:space="preserve">av prinsippene forståelig, og gjengir de meningsinnholdet fra originalspråket, engelsk?</w:t>
      </w:r>
      <w:r>
        <w:rPr>
          <w:rFonts w:ascii="Aptos" w:hAnsi="Aptos" w:eastAsia="Aptos" w:cs="Aptos"/>
          <w:color w:val="000000" w:themeColor="text1"/>
        </w:rPr>
        <w:t xml:space="preserve"> </w:t>
      </w:r>
      <w:r>
        <w:rPr>
          <w:rFonts w:ascii="Aptos" w:hAnsi="Aptos" w:eastAsia="Aptos" w:cs="Aptos"/>
          <w:color w:val="000000" w:themeColor="text1"/>
        </w:rPr>
        <w:t xml:space="preserve">Hvilken norsk oversettelse av “</w:t>
      </w:r>
      <w:r>
        <w:rPr>
          <w:rFonts w:ascii="Aptos" w:hAnsi="Aptos" w:eastAsia="Aptos" w:cs="Aptos"/>
          <w:color w:val="000000" w:themeColor="text1"/>
        </w:rPr>
        <w:t xml:space="preserve">Findable</w:t>
      </w:r>
      <w:r>
        <w:rPr>
          <w:rFonts w:ascii="Aptos" w:hAnsi="Aptos" w:eastAsia="Aptos" w:cs="Aptos"/>
          <w:color w:val="000000" w:themeColor="text1"/>
        </w:rPr>
        <w:t xml:space="preserve">” </w:t>
      </w:r>
      <w:r>
        <w:rPr>
          <w:rFonts w:ascii="Aptos" w:hAnsi="Aptos" w:eastAsia="Aptos" w:cs="Aptos"/>
          <w:color w:val="000000" w:themeColor="text1"/>
        </w:rPr>
        <w:t xml:space="preserve">er mest dekkende og presis</w:t>
      </w:r>
      <w:r>
        <w:rPr>
          <w:rFonts w:ascii="Aptos" w:hAnsi="Aptos" w:eastAsia="Aptos" w:cs="Aptos"/>
          <w:color w:val="000000" w:themeColor="text1"/>
        </w:rPr>
        <w:t xml:space="preserve"> - “gjenfinnbar” eller “søkbar”? Er det andre begreper som bør vurderes?</w:t>
      </w:r>
      <w:r>
        <w:rPr>
          <w:rFonts w:ascii="Aptos" w:hAnsi="Aptos" w:eastAsia="Aptos" w:cs="Aptos"/>
          <w:color w:val="000000" w:themeColor="text1"/>
        </w:rPr>
      </w:r>
    </w:p>
    <w:p w14:paraId="0BEA0E61" w14:textId="31D9F4C1">
      <w:pPr>
        <w:pBdr/>
        <w:spacing w:after="240" w:before="240"/>
        <w:ind/>
        <w:rPr>
          <w:rFonts w:ascii="Aptos" w:hAnsi="Aptos" w:eastAsia="Aptos" w:cs="Aptos"/>
          <w:color w:val="747474" w:themeColor="background2" w:themeShade="80"/>
          <w:highlight w:val="none"/>
        </w:rPr>
      </w:pPr>
      <w:r>
        <w:rPr>
          <w:rFonts w:ascii="Aptos" w:hAnsi="Aptos" w:eastAsia="Aptos" w:cs="Aptos"/>
          <w:color w:val="747474" w:themeColor="background2" w:themeShade="80"/>
        </w:rPr>
        <w:t xml:space="preserve">“Gjenfinnbar” er en mer presis og bedre dekkende oversettelse av “findable” enn “søkbar”. For øvrig er oversettelsen av prinsippene litt omtrentlig</w:t>
      </w:r>
      <w:r>
        <w:rPr>
          <w:rFonts w:ascii="Aptos" w:hAnsi="Aptos" w:eastAsia="Aptos" w:cs="Aptos"/>
          <w:color w:val="747474" w:themeColor="background2" w:themeShade="80"/>
        </w:rPr>
      </w:r>
      <w:r>
        <w:rPr>
          <w:rFonts w:ascii="Aptos" w:hAnsi="Aptos" w:eastAsia="Aptos" w:cs="Aptos"/>
          <w:color w:val="747474" w:themeColor="background2" w:themeShade="80"/>
        </w:rPr>
        <w:t xml:space="preserve">. Et par eksempler: </w:t>
      </w:r>
      <w:r>
        <w:rPr>
          <w:rFonts w:ascii="Aptos" w:hAnsi="Aptos" w:eastAsia="Aptos" w:cs="Aptos"/>
          <w:color w:val="747474" w:themeColor="background2" w:themeShade="80"/>
        </w:rPr>
      </w:r>
    </w:p>
    <w:p w14:paraId="1B3D0CC2">
      <w:pPr>
        <w:pBdr/>
        <w:spacing w:after="240" w:before="240"/>
        <w:ind/>
        <w:rPr>
          <w:rFonts w:ascii="Aptos" w:hAnsi="Aptos" w:eastAsia="Aptos" w:cs="Aptos"/>
          <w:color w:val="747474" w:themeColor="background2" w:themeShade="80"/>
          <w:highlight w:val="none"/>
        </w:rPr>
      </w:pPr>
      <w:r>
        <w:rPr>
          <w:rFonts w:ascii="Aptos" w:hAnsi="Aptos" w:eastAsia="Aptos" w:cs="Aptos"/>
          <w:color w:val="747474" w:themeColor="background2" w:themeShade="80"/>
          <w:highlight w:val="none"/>
        </w:rPr>
        <w:t xml:space="preserve">F2: Her er “strukturerte og maskinlesbare” føyd til den direkte oversettelsen som ligger i “utfyllende”, for “rich”. </w:t>
      </w:r>
      <w:r>
        <w:rPr>
          <w:rFonts w:ascii="Aptos" w:hAnsi="Aptos" w:eastAsia="Aptos" w:cs="Aptos"/>
          <w:color w:val="747474" w:themeColor="background2" w:themeShade="80"/>
        </w:rPr>
      </w:r>
    </w:p>
    <w:p w14:paraId="414E1EC3">
      <w:pPr>
        <w:pBdr/>
        <w:spacing w:after="240" w:before="240"/>
        <w:ind/>
        <w:rPr>
          <w:rFonts w:ascii="Aptos" w:hAnsi="Aptos" w:eastAsia="Aptos" w:cs="Aptos"/>
          <w:color w:val="747474" w:themeColor="background2" w:themeShade="80"/>
          <w:highlight w:val="none"/>
        </w:rPr>
      </w:pPr>
      <w:r>
        <w:rPr>
          <w:rFonts w:ascii="Aptos" w:hAnsi="Aptos" w:eastAsia="Aptos" w:cs="Aptos"/>
          <w:color w:val="747474" w:themeColor="background2" w:themeShade="80"/>
          <w:highlight w:val="none"/>
        </w:rPr>
        <w:t xml:space="preserve">F4: En direkte oversettelse ville vært: “..registrert eller indeksert i en søkbar ressurs”.</w:t>
      </w:r>
      <w:r>
        <w:rPr>
          <w:rFonts w:ascii="Aptos" w:hAnsi="Aptos" w:eastAsia="Aptos" w:cs="Aptos"/>
          <w:color w:val="747474" w:themeColor="background2" w:themeShade="80"/>
        </w:rPr>
      </w:r>
    </w:p>
    <w:p w14:paraId="1E57F888">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highlight w:val="none"/>
        </w:rPr>
      </w:r>
      <w:r>
        <w:rPr>
          <w:rFonts w:ascii="Aptos" w:hAnsi="Aptos" w:eastAsia="Aptos" w:cs="Aptos"/>
          <w:color w:val="747474" w:themeColor="background2" w:themeShade="80"/>
          <w:highlight w:val="none"/>
        </w:rPr>
        <w:t xml:space="preserve">Utover disse kan det særlig stilles spørsmålstegn ved oversettelsene av I 1 (begrepsbruk) og R 1.1 (tillagt tekst). Det er mulig de nokså frie oversettelsene kan gi leserne en bedre forståelse av den praktiske rekkevidden, men det hadde nok vært mer redelig å bruke en kildetro oversettelse og heller forklare rekkevidden i selve veiledningen.</w:t>
      </w:r>
      <w:r>
        <w:rPr>
          <w:rFonts w:ascii="Aptos" w:hAnsi="Aptos" w:eastAsia="Aptos" w:cs="Aptos"/>
          <w:color w:val="747474" w:themeColor="background2" w:themeShade="80"/>
          <w:highlight w:val="none"/>
        </w:rPr>
      </w:r>
    </w:p>
    <w:p w14:paraId="15454C5B" w14:textId="50A76EE7">
      <w:pPr>
        <w:pBdr/>
        <w:spacing w:after="240" w:before="240"/>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p w14:paraId="2138AFD3" w14:textId="35320538">
      <w:pPr>
        <w:pStyle w:val="693"/>
        <w:pBdr/>
        <w:spacing/>
        <w:ind/>
        <w:rPr>
          <w:rFonts w:ascii="Aptos" w:hAnsi="Aptos" w:eastAsia="Aptos" w:cs="Aptos"/>
          <w:color w:val="000000" w:themeColor="text1"/>
        </w:rPr>
      </w:pPr>
      <w:r>
        <w:t xml:space="preserve">Andre innspill</w:t>
      </w:r>
      <w:r>
        <w:rPr>
          <w:rFonts w:ascii="Aptos" w:hAnsi="Aptos" w:eastAsia="Aptos" w:cs="Aptos"/>
          <w:color w:val="000000" w:themeColor="text1"/>
        </w:rPr>
      </w:r>
    </w:p>
    <w:p w14:paraId="2728F0D4" w14:textId="08F7B072">
      <w:pPr>
        <w:pBdr/>
        <w:spacing/>
        <w:ind/>
        <w:rPr>
          <w:rFonts w:ascii="Aptos" w:hAnsi="Aptos" w:eastAsia="Aptos" w:cs="Aptos"/>
          <w:color w:val="000000" w:themeColor="text1"/>
        </w:rPr>
      </w:pPr>
      <w:r>
        <w:rPr>
          <w:rFonts w:ascii="Aptos" w:hAnsi="Aptos" w:eastAsia="Aptos" w:cs="Aptos"/>
          <w:color w:val="000000" w:themeColor="text1"/>
        </w:rPr>
        <w:t xml:space="preserve">Vi ønsker også innspill som ikke dekkes av spørsmålene over. Dette kan være synspunkter på enkeltpunkter i veilederen, forhold vi ikke har spurt om, eller andre perspektiver dere mener er relevante.</w:t>
      </w:r>
      <w:r>
        <w:rPr>
          <w:rFonts w:ascii="Aptos" w:hAnsi="Aptos" w:eastAsia="Aptos" w:cs="Aptos"/>
          <w:color w:val="000000" w:themeColor="text1"/>
        </w:rPr>
      </w:r>
    </w:p>
    <w:p w14:paraId="385D5E86" w14:textId="2235467F">
      <w:pPr>
        <w:pBdr/>
        <w:spacing/>
        <w:ind/>
        <w:rPr>
          <w:rFonts w:ascii="Aptos" w:hAnsi="Aptos" w:eastAsia="Aptos" w:cs="Aptos"/>
          <w:color w:val="000000" w:themeColor="text1"/>
        </w:rPr>
      </w:pPr>
      <w:r>
        <w:rPr>
          <w:rFonts w:ascii="Aptos" w:hAnsi="Aptos" w:eastAsia="Aptos" w:cs="Aptos"/>
          <w:color w:val="000000" w:themeColor="text1"/>
        </w:rPr>
        <w:t xml:space="preserve">Er det noe i veilederen dere ønsker å kommentere spesifikt, bruker dere gjerne </w:t>
      </w:r>
      <w:r>
        <w:rPr>
          <w:rFonts w:ascii="Aptos" w:hAnsi="Aptos" w:eastAsia="Aptos" w:cs="Aptos"/>
          <w:color w:val="000000" w:themeColor="text1"/>
        </w:rPr>
        <w:t xml:space="preserve">overskriftene og </w:t>
      </w:r>
      <w:r>
        <w:rPr>
          <w:rFonts w:ascii="Aptos" w:hAnsi="Aptos" w:eastAsia="Aptos" w:cs="Aptos"/>
          <w:color w:val="000000" w:themeColor="text1"/>
        </w:rPr>
        <w:t xml:space="preserve">nummereringen fra </w:t>
      </w:r>
      <w:r>
        <w:rPr>
          <w:rFonts w:ascii="Aptos" w:hAnsi="Aptos" w:eastAsia="Aptos" w:cs="Aptos"/>
          <w:color w:val="000000" w:themeColor="text1"/>
        </w:rPr>
        <w:t xml:space="preserve">veilederen</w:t>
      </w:r>
      <w:r>
        <w:rPr>
          <w:rFonts w:ascii="Aptos" w:hAnsi="Aptos" w:eastAsia="Aptos" w:cs="Aptos"/>
          <w:color w:val="000000" w:themeColor="text1"/>
        </w:rPr>
        <w:t xml:space="preserve">.</w:t>
      </w:r>
      <w:r>
        <w:rPr>
          <w:rFonts w:ascii="Aptos" w:hAnsi="Aptos" w:eastAsia="Aptos" w:cs="Aptos"/>
          <w:color w:val="000000" w:themeColor="text1"/>
        </w:rPr>
      </w:r>
    </w:p>
    <w:p w14:paraId="71174DAC" w14:textId="298397A5">
      <w:pPr>
        <w:pBdr/>
        <w:spacing w:after="240" w:before="240"/>
        <w:ind/>
        <w:rPr>
          <w:rFonts w:ascii="Aptos" w:hAnsi="Aptos" w:eastAsia="Aptos" w:cs="Aptos"/>
          <w:color w:val="747474" w:themeColor="background2" w:themeShade="80"/>
        </w:rPr>
      </w:pPr>
      <w:r>
        <w:rPr>
          <w:rFonts w:ascii="Aptos" w:hAnsi="Aptos" w:eastAsia="Aptos" w:cs="Aptos"/>
          <w:color w:val="747474" w:themeColor="background2" w:themeShade="80"/>
        </w:rPr>
        <w:t xml:space="preserve">Skriv inn svaret deres her:</w:t>
      </w:r>
      <w:r>
        <w:rPr>
          <w:rFonts w:ascii="Aptos" w:hAnsi="Aptos" w:eastAsia="Aptos" w:cs="Aptos"/>
          <w:color w:val="747474" w:themeColor="background2" w:themeShade="80"/>
        </w:rPr>
      </w:r>
    </w:p>
    <w:p w14:paraId="5F4A7092" w14:textId="77777777">
      <w:pPr>
        <w:pBdr/>
        <w:spacing/>
        <w:ind/>
        <w:rPr>
          <w:rFonts w:ascii="Aptos" w:hAnsi="Aptos" w:eastAsia="Aptos" w:cs="Aptos"/>
          <w:color w:val="000000" w:themeColor="text1"/>
        </w:rPr>
      </w:pPr>
      <w:r>
        <w:rPr>
          <w:rFonts w:ascii="Aptos" w:hAnsi="Aptos" w:eastAsia="Aptos" w:cs="Aptos"/>
          <w:color w:val="000000" w:themeColor="text1"/>
        </w:rPr>
      </w:r>
      <w:r>
        <w:rPr>
          <w:rFonts w:ascii="Aptos" w:hAnsi="Aptos" w:eastAsia="Aptos" w:cs="Aptos"/>
          <w:color w:val="000000" w:themeColor="text1"/>
        </w:rPr>
      </w:r>
    </w:p>
    <w:sectPr>
      <w:footnotePr/>
      <w:endnotePr/>
      <w:type w:val="nextPage"/>
      <w:pgSz w:h="16838" w:orient="portrait" w:w="11906"/>
      <w:pgMar w:top="1440" w:right="1440" w:bottom="1440" w:left="1440"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Gothic">
    <w:panose1 w:val="020A0603040505090204"/>
  </w:font>
  <w:font w:name="Aptos Display">
    <w:panose1 w:val="05040102010807070707"/>
  </w:font>
  <w:font w:name="Aptos">
    <w:panose1 w:val="05040102010807070707"/>
  </w:font>
  <w:font w:name="Wingdings">
    <w:panose1 w:val="05000000000000000000"/>
  </w:font>
  <w:font w:name="Courier New">
    <w:panose1 w:val="020703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1703A"/>
    <w:lvl w:ilvl="0">
      <w:isLgl w:val="false"/>
      <w:lvlJc w:val="left"/>
      <w:lvlText w:val="%1-"/>
      <w:numFmt w:val="decimal"/>
      <w:pPr>
        <w:pBdr/>
        <w:spacing/>
        <w:ind w:hanging="360" w:left="720"/>
      </w:pPr>
      <w:rPr>
        <w:rFonts w:hint="default" w:asciiTheme="majorHAnsi" w:hAnsiTheme="majorHAnsi" w:eastAsiaTheme="majorEastAsia" w:cstheme="majorBidi"/>
        <w:color w:val="0f4761" w:themeColor="accent1" w:themeShade="BF"/>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7DADF22"/>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13B3767A"/>
    <w:lvl w:ilvl="0">
      <w:isLgl w:val="false"/>
      <w:lvlJc w:val="left"/>
      <w:lvlText w:val=""/>
      <w:numFmt w:val="bullet"/>
      <w:pPr>
        <w:pBdr/>
        <w:spacing/>
        <w:ind w:hanging="360" w:left="1068"/>
      </w:pPr>
      <w:rPr>
        <w:rFonts w:hint="default" w:ascii="Symbol" w:hAnsi="Symbol"/>
      </w:rPr>
      <w:start w:val="1"/>
      <w:suff w:val="tab"/>
    </w:lvl>
    <w:lvl w:ilvl="1">
      <w:isLgl w:val="false"/>
      <w:lvlJc w:val="left"/>
      <w:lvlText w:val="%2."/>
      <w:numFmt w:val="lowerLetter"/>
      <w:pPr>
        <w:pBdr/>
        <w:spacing/>
        <w:ind w:hanging="360" w:left="1788"/>
      </w:pPr>
      <w:rPr/>
      <w:start w:val="1"/>
      <w:suff w:val="tab"/>
    </w:lvl>
    <w:lvl w:ilvl="2">
      <w:isLgl w:val="false"/>
      <w:lvlJc w:val="right"/>
      <w:lvlText w:val="%3."/>
      <w:numFmt w:val="lowerRoman"/>
      <w:pPr>
        <w:pBdr/>
        <w:spacing/>
        <w:ind w:hanging="180" w:left="2508"/>
      </w:pPr>
      <w:rPr/>
      <w:start w:val="1"/>
      <w:suff w:val="tab"/>
    </w:lvl>
    <w:lvl w:ilvl="3">
      <w:isLgl w:val="false"/>
      <w:lvlJc w:val="left"/>
      <w:lvlText w:val="%4."/>
      <w:numFmt w:val="decimal"/>
      <w:pPr>
        <w:pBdr/>
        <w:spacing/>
        <w:ind w:hanging="360" w:left="3228"/>
      </w:pPr>
      <w:rPr/>
      <w:start w:val="1"/>
      <w:suff w:val="tab"/>
    </w:lvl>
    <w:lvl w:ilvl="4">
      <w:isLgl w:val="false"/>
      <w:lvlJc w:val="left"/>
      <w:lvlText w:val="%5."/>
      <w:numFmt w:val="lowerLetter"/>
      <w:pPr>
        <w:pBdr/>
        <w:spacing/>
        <w:ind w:hanging="360" w:left="3948"/>
      </w:pPr>
      <w:rPr/>
      <w:start w:val="1"/>
      <w:suff w:val="tab"/>
    </w:lvl>
    <w:lvl w:ilvl="5">
      <w:isLgl w:val="false"/>
      <w:lvlJc w:val="right"/>
      <w:lvlText w:val="%6."/>
      <w:numFmt w:val="lowerRoman"/>
      <w:pPr>
        <w:pBdr/>
        <w:spacing/>
        <w:ind w:hanging="180" w:left="4668"/>
      </w:pPr>
      <w:rPr/>
      <w:start w:val="1"/>
      <w:suff w:val="tab"/>
    </w:lvl>
    <w:lvl w:ilvl="6">
      <w:isLgl w:val="false"/>
      <w:lvlJc w:val="left"/>
      <w:lvlText w:val="%7."/>
      <w:numFmt w:val="decimal"/>
      <w:pPr>
        <w:pBdr/>
        <w:spacing/>
        <w:ind w:hanging="360" w:left="5388"/>
      </w:pPr>
      <w:rPr/>
      <w:start w:val="1"/>
      <w:suff w:val="tab"/>
    </w:lvl>
    <w:lvl w:ilvl="7">
      <w:isLgl w:val="false"/>
      <w:lvlJc w:val="left"/>
      <w:lvlText w:val="%8."/>
      <w:numFmt w:val="lowerLetter"/>
      <w:pPr>
        <w:pBdr/>
        <w:spacing/>
        <w:ind w:hanging="360" w:left="6108"/>
      </w:pPr>
      <w:rPr/>
      <w:start w:val="1"/>
      <w:suff w:val="tab"/>
    </w:lvl>
    <w:lvl w:ilvl="8">
      <w:isLgl w:val="false"/>
      <w:lvlJc w:val="right"/>
      <w:lvlText w:val="%9."/>
      <w:numFmt w:val="lowerRoman"/>
      <w:pPr>
        <w:pBdr/>
        <w:spacing/>
        <w:ind w:hanging="180" w:left="6828"/>
      </w:pPr>
      <w:rPr/>
      <w:start w:val="1"/>
      <w:suff w:val="tab"/>
    </w:lvl>
  </w:abstractNum>
  <w:abstractNum w:abstractNumId="3">
    <w:nsid w:val="570D6265"/>
    <w:lvl w:ilvl="0">
      <w:isLgl w:val="false"/>
      <w:lvlJc w:val="left"/>
      <w:lvlText w:val="%1."/>
      <w:numFmt w:val="decimal"/>
      <w:pPr>
        <w:pBdr/>
        <w:spacing/>
        <w:ind w:hanging="360" w:left="720"/>
      </w:pPr>
      <w:rPr>
        <w:rFonts w:hint="default"/>
        <w:b w:val="0"/>
        <w:bCs/>
      </w:rPr>
      <w:start w:val="3"/>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5C64E8C6"/>
    <w:lvl w:ilvl="0">
      <w:isLgl w:val="false"/>
      <w:lvlJc w:val="left"/>
      <w:lvlText w:val="%1."/>
      <w:numFmt w:val="decimal"/>
      <w:pPr>
        <w:pBdr/>
        <w:spacing/>
        <w:ind w:hanging="360" w:left="720"/>
      </w:pPr>
      <w:rPr>
        <w:rFonts w:hint="default" w:ascii="Aptos" w:hAnsi="Apto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64555398"/>
    <w:lvl w:ilvl="0">
      <w:isLgl w:val="false"/>
      <w:lvlJc w:val="left"/>
      <w:lvlText w:val="%1."/>
      <w:numFmt w:val="decimal"/>
      <w:pPr>
        <w:pBdr/>
        <w:spacing/>
        <w:ind w:hanging="360" w:left="720"/>
      </w:pPr>
      <w:pStyle w:val="693"/>
      <w:rPr>
        <w:rFonts w:hint="default" w:asciiTheme="majorHAnsi" w:hAnsiTheme="majorHAnsi" w:eastAsiaTheme="majorEastAsia" w:cstheme="majorBidi"/>
        <w:color w:val="0f4761" w:themeColor="accent1" w:themeShade="BF"/>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6E5F095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78E15810"/>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7F6C8232"/>
    <w:lvl w:ilvl="0">
      <w:isLgl w:val="false"/>
      <w:lvlJc w:val="left"/>
      <w:lvlText w:val="%1."/>
      <w:numFmt w:val="decimal"/>
      <w:pPr>
        <w:pBdr/>
        <w:spacing/>
        <w:ind w:hanging="360" w:left="1776"/>
      </w:pPr>
      <w:rPr/>
      <w:start w:val="1"/>
      <w:suff w:val="tab"/>
    </w:lvl>
    <w:lvl w:ilvl="1">
      <w:isLgl w:val="false"/>
      <w:lvlJc w:val="left"/>
      <w:lvlText w:val="%2."/>
      <w:numFmt w:val="lowerLetter"/>
      <w:pPr>
        <w:pBdr/>
        <w:spacing/>
        <w:ind w:hanging="360" w:left="2496"/>
      </w:pPr>
      <w:rPr/>
      <w:start w:val="1"/>
      <w:suff w:val="tab"/>
    </w:lvl>
    <w:lvl w:ilvl="2">
      <w:isLgl w:val="false"/>
      <w:lvlJc w:val="right"/>
      <w:lvlText w:val="%3."/>
      <w:numFmt w:val="lowerRoman"/>
      <w:pPr>
        <w:pBdr/>
        <w:spacing/>
        <w:ind w:hanging="180" w:left="3216"/>
      </w:pPr>
      <w:rPr/>
      <w:start w:val="1"/>
      <w:suff w:val="tab"/>
    </w:lvl>
    <w:lvl w:ilvl="3">
      <w:isLgl w:val="false"/>
      <w:lvlJc w:val="left"/>
      <w:lvlText w:val="%4."/>
      <w:numFmt w:val="decimal"/>
      <w:pPr>
        <w:pBdr/>
        <w:spacing/>
        <w:ind w:hanging="360" w:left="3936"/>
      </w:pPr>
      <w:rPr/>
      <w:start w:val="1"/>
      <w:suff w:val="tab"/>
    </w:lvl>
    <w:lvl w:ilvl="4">
      <w:isLgl w:val="false"/>
      <w:lvlJc w:val="left"/>
      <w:lvlText w:val="%5."/>
      <w:numFmt w:val="lowerLetter"/>
      <w:pPr>
        <w:pBdr/>
        <w:spacing/>
        <w:ind w:hanging="360" w:left="4656"/>
      </w:pPr>
      <w:rPr/>
      <w:start w:val="1"/>
      <w:suff w:val="tab"/>
    </w:lvl>
    <w:lvl w:ilvl="5">
      <w:isLgl w:val="false"/>
      <w:lvlJc w:val="right"/>
      <w:lvlText w:val="%6."/>
      <w:numFmt w:val="lowerRoman"/>
      <w:pPr>
        <w:pBdr/>
        <w:spacing/>
        <w:ind w:hanging="180" w:left="5376"/>
      </w:pPr>
      <w:rPr/>
      <w:start w:val="1"/>
      <w:suff w:val="tab"/>
    </w:lvl>
    <w:lvl w:ilvl="6">
      <w:isLgl w:val="false"/>
      <w:lvlJc w:val="left"/>
      <w:lvlText w:val="%7."/>
      <w:numFmt w:val="decimal"/>
      <w:pPr>
        <w:pBdr/>
        <w:spacing/>
        <w:ind w:hanging="360" w:left="6096"/>
      </w:pPr>
      <w:rPr/>
      <w:start w:val="1"/>
      <w:suff w:val="tab"/>
    </w:lvl>
    <w:lvl w:ilvl="7">
      <w:isLgl w:val="false"/>
      <w:lvlJc w:val="left"/>
      <w:lvlText w:val="%8."/>
      <w:numFmt w:val="lowerLetter"/>
      <w:pPr>
        <w:pBdr/>
        <w:spacing/>
        <w:ind w:hanging="360" w:left="6816"/>
      </w:pPr>
      <w:rPr/>
      <w:start w:val="1"/>
      <w:suff w:val="tab"/>
    </w:lvl>
    <w:lvl w:ilvl="8">
      <w:isLgl w:val="false"/>
      <w:lvlJc w:val="right"/>
      <w:lvlText w:val="%9."/>
      <w:numFmt w:val="lowerRoman"/>
      <w:pPr>
        <w:pBdr/>
        <w:spacing/>
        <w:ind w:hanging="180" w:left="7536"/>
      </w:pPr>
      <w:rPr/>
      <w:start w:val="1"/>
      <w:suff w:val="tab"/>
    </w:lvl>
  </w:abstractNum>
  <w:num w:numId="1">
    <w:abstractNumId w:val="4"/>
  </w:num>
  <w:num w:numId="2">
    <w:abstractNumId w:val="1"/>
  </w:num>
  <w:num w:numId="3">
    <w:abstractNumId w:val="7"/>
  </w:num>
  <w:num w:numId="4">
    <w:abstractNumId w:val="2"/>
  </w:num>
  <w:num w:numId="5">
    <w:abstractNumId w:val="6"/>
  </w:num>
  <w:num w:numId="6">
    <w:abstractNumId w:val="8"/>
  </w:num>
  <w:num w:numId="7">
    <w:abstractNumId w:val="3"/>
  </w:num>
  <w:num w:numId="8">
    <w:abstractNumId w:val="0"/>
  </w:num>
  <w:num w:numId="9">
    <w:abstractNumId w:val="5"/>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nb-NO" w:eastAsia="en-US" w:bidi="ar-SA"/>
      </w:rPr>
    </w:rPrDefault>
    <w:pPrDefault>
      <w:pPr>
        <w:pBdr/>
        <w:spacing w:after="160" w:afterAutospacing="0" w:before="0" w:beforeAutospacing="0" w:line="27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68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68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68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6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6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68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68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68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68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68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68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68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68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68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68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68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68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68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68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68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68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68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68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68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68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68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68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68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68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68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68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68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68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68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68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68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68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68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68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68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68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68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68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68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ba6"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68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68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f3f15"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68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68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d1956"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68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21b"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68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68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68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68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68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68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68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68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68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68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68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68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68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68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68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68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68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68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68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68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68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68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68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68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68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68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68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68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68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68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68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68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68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68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68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68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68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68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84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12">
    <w:name w:val="List Table 7 Colorful - Accent 2"/>
    <w:basedOn w:val="68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13">
    <w:name w:val="List Table 7 Colorful - Accent 3"/>
    <w:basedOn w:val="68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20872d"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14">
    <w:name w:val="List Table 7 Colorful - Accent 4"/>
    <w:basedOn w:val="68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15">
    <w:name w:val="List Table 7 Colorful - Accent 5"/>
    <w:basedOn w:val="68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52889"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16">
    <w:name w:val="List Table 7 Colorful - Accent 6"/>
    <w:basedOn w:val="68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7992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17">
    <w:name w:val="Lined - Accent"/>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68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68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68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68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68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68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68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68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68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68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68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68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68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68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68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0">
    <w:name w:val="Heading 2"/>
    <w:basedOn w:val="683"/>
    <w:next w:val="683"/>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83"/>
    <w:next w:val="683"/>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83"/>
    <w:next w:val="683"/>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83"/>
    <w:next w:val="683"/>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83"/>
    <w:next w:val="683"/>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83"/>
    <w:next w:val="683"/>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83"/>
    <w:next w:val="683"/>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83"/>
    <w:next w:val="683"/>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85"/>
    <w:link w:val="684"/>
    <w:uiPriority w:val="9"/>
    <w:pPr>
      <w:pBdr/>
      <w:spacing/>
      <w:ind/>
    </w:pPr>
    <w:rPr>
      <w:rFonts w:ascii="Arial" w:hAnsi="Arial" w:eastAsia="Arial" w:cs="Arial"/>
      <w:color w:val="0f4761" w:themeColor="accent1" w:themeShade="BF"/>
      <w:sz w:val="40"/>
      <w:szCs w:val="40"/>
    </w:rPr>
  </w:style>
  <w:style w:type="character" w:styleId="151">
    <w:name w:val="Heading 2 Char"/>
    <w:basedOn w:val="685"/>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85"/>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85"/>
    <w:link w:val="142"/>
    <w:uiPriority w:val="9"/>
    <w:pPr>
      <w:pBdr/>
      <w:spacing/>
      <w:ind/>
    </w:pPr>
    <w:rPr>
      <w:rFonts w:ascii="Arial" w:hAnsi="Arial" w:eastAsia="Arial" w:cs="Arial"/>
      <w:i/>
      <w:iCs/>
      <w:color w:val="0f4761" w:themeColor="accent1" w:themeShade="BF"/>
    </w:rPr>
  </w:style>
  <w:style w:type="character" w:styleId="154">
    <w:name w:val="Heading 5 Char"/>
    <w:basedOn w:val="685"/>
    <w:link w:val="143"/>
    <w:uiPriority w:val="9"/>
    <w:pPr>
      <w:pBdr/>
      <w:spacing/>
      <w:ind/>
    </w:pPr>
    <w:rPr>
      <w:rFonts w:ascii="Arial" w:hAnsi="Arial" w:eastAsia="Arial" w:cs="Arial"/>
      <w:color w:val="0f4761" w:themeColor="accent1" w:themeShade="BF"/>
    </w:rPr>
  </w:style>
  <w:style w:type="character" w:styleId="155">
    <w:name w:val="Heading 6 Char"/>
    <w:basedOn w:val="685"/>
    <w:link w:val="144"/>
    <w:uiPriority w:val="9"/>
    <w:pPr>
      <w:pBdr/>
      <w:spacing/>
      <w:ind/>
    </w:pPr>
    <w:rPr>
      <w:rFonts w:ascii="Arial" w:hAnsi="Arial" w:eastAsia="Arial" w:cs="Arial"/>
      <w:i/>
      <w:iCs/>
      <w:color w:val="595959" w:themeColor="text1" w:themeTint="A6"/>
    </w:rPr>
  </w:style>
  <w:style w:type="character" w:styleId="156">
    <w:name w:val="Heading 7 Char"/>
    <w:basedOn w:val="685"/>
    <w:link w:val="145"/>
    <w:uiPriority w:val="9"/>
    <w:pPr>
      <w:pBdr/>
      <w:spacing/>
      <w:ind/>
    </w:pPr>
    <w:rPr>
      <w:rFonts w:ascii="Arial" w:hAnsi="Arial" w:eastAsia="Arial" w:cs="Arial"/>
      <w:color w:val="595959" w:themeColor="text1" w:themeTint="A6"/>
    </w:rPr>
  </w:style>
  <w:style w:type="character" w:styleId="157">
    <w:name w:val="Heading 8 Char"/>
    <w:basedOn w:val="685"/>
    <w:link w:val="146"/>
    <w:uiPriority w:val="9"/>
    <w:pPr>
      <w:pBdr/>
      <w:spacing/>
      <w:ind/>
    </w:pPr>
    <w:rPr>
      <w:rFonts w:ascii="Arial" w:hAnsi="Arial" w:eastAsia="Arial" w:cs="Arial"/>
      <w:i/>
      <w:iCs/>
      <w:color w:val="272727" w:themeColor="text1" w:themeTint="D8"/>
    </w:rPr>
  </w:style>
  <w:style w:type="character" w:styleId="158">
    <w:name w:val="Heading 9 Char"/>
    <w:basedOn w:val="685"/>
    <w:link w:val="147"/>
    <w:uiPriority w:val="9"/>
    <w:pPr>
      <w:pBdr/>
      <w:spacing/>
      <w:ind/>
    </w:pPr>
    <w:rPr>
      <w:rFonts w:ascii="Arial" w:hAnsi="Arial" w:eastAsia="Arial" w:cs="Arial"/>
      <w:i/>
      <w:iCs/>
      <w:color w:val="272727" w:themeColor="text1" w:themeTint="D8"/>
    </w:rPr>
  </w:style>
  <w:style w:type="paragraph" w:styleId="159">
    <w:name w:val="Title"/>
    <w:basedOn w:val="683"/>
    <w:next w:val="683"/>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85"/>
    <w:link w:val="159"/>
    <w:uiPriority w:val="10"/>
    <w:pPr>
      <w:pBdr/>
      <w:spacing/>
      <w:ind/>
    </w:pPr>
    <w:rPr>
      <w:rFonts w:ascii="Arial" w:hAnsi="Arial" w:eastAsia="Arial" w:cs="Arial"/>
      <w:spacing w:val="-10"/>
      <w:sz w:val="56"/>
      <w:szCs w:val="56"/>
    </w:rPr>
  </w:style>
  <w:style w:type="paragraph" w:styleId="161">
    <w:name w:val="Subtitle"/>
    <w:basedOn w:val="683"/>
    <w:next w:val="683"/>
    <w:link w:val="162"/>
    <w:uiPriority w:val="11"/>
    <w:qFormat/>
    <w:pPr>
      <w:numPr>
        <w:ilvl w:val="1"/>
      </w:numPr>
      <w:pBdr/>
      <w:spacing/>
      <w:ind/>
    </w:pPr>
    <w:rPr>
      <w:color w:val="595959" w:themeColor="text1" w:themeTint="A6"/>
      <w:spacing w:val="15"/>
      <w:sz w:val="28"/>
      <w:szCs w:val="28"/>
    </w:rPr>
  </w:style>
  <w:style w:type="character" w:styleId="162">
    <w:name w:val="Subtitle Char"/>
    <w:basedOn w:val="685"/>
    <w:link w:val="161"/>
    <w:uiPriority w:val="11"/>
    <w:pPr>
      <w:pBdr/>
      <w:spacing/>
      <w:ind/>
    </w:pPr>
    <w:rPr>
      <w:color w:val="595959" w:themeColor="text1" w:themeTint="A6"/>
      <w:spacing w:val="15"/>
      <w:sz w:val="28"/>
      <w:szCs w:val="28"/>
    </w:rPr>
  </w:style>
  <w:style w:type="paragraph" w:styleId="163">
    <w:name w:val="Quote"/>
    <w:basedOn w:val="683"/>
    <w:next w:val="683"/>
    <w:link w:val="164"/>
    <w:uiPriority w:val="29"/>
    <w:qFormat/>
    <w:pPr>
      <w:pBdr/>
      <w:spacing w:before="160"/>
      <w:ind/>
      <w:jc w:val="center"/>
    </w:pPr>
    <w:rPr>
      <w:i/>
      <w:iCs/>
      <w:color w:val="404040" w:themeColor="text1" w:themeTint="BF"/>
    </w:rPr>
  </w:style>
  <w:style w:type="character" w:styleId="164">
    <w:name w:val="Quote Char"/>
    <w:basedOn w:val="685"/>
    <w:link w:val="163"/>
    <w:uiPriority w:val="29"/>
    <w:pPr>
      <w:pBdr/>
      <w:spacing/>
      <w:ind/>
    </w:pPr>
    <w:rPr>
      <w:i/>
      <w:iCs/>
      <w:color w:val="404040" w:themeColor="text1" w:themeTint="BF"/>
    </w:rPr>
  </w:style>
  <w:style w:type="character" w:styleId="166">
    <w:name w:val="Intense Emphasis"/>
    <w:basedOn w:val="685"/>
    <w:uiPriority w:val="21"/>
    <w:qFormat/>
    <w:pPr>
      <w:pBdr/>
      <w:spacing/>
      <w:ind/>
    </w:pPr>
    <w:rPr>
      <w:i/>
      <w:iCs/>
      <w:color w:val="0f4761" w:themeColor="accent1" w:themeShade="BF"/>
    </w:rPr>
  </w:style>
  <w:style w:type="paragraph" w:styleId="167">
    <w:name w:val="Intense Quote"/>
    <w:basedOn w:val="683"/>
    <w:next w:val="683"/>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85"/>
    <w:link w:val="167"/>
    <w:uiPriority w:val="30"/>
    <w:pPr>
      <w:pBdr/>
      <w:spacing/>
      <w:ind/>
    </w:pPr>
    <w:rPr>
      <w:i/>
      <w:iCs/>
      <w:color w:val="0f4761" w:themeColor="accent1" w:themeShade="BF"/>
    </w:rPr>
  </w:style>
  <w:style w:type="character" w:styleId="169">
    <w:name w:val="Intense Reference"/>
    <w:basedOn w:val="685"/>
    <w:uiPriority w:val="32"/>
    <w:qFormat/>
    <w:pPr>
      <w:pBdr/>
      <w:spacing/>
      <w:ind/>
    </w:pPr>
    <w:rPr>
      <w:b/>
      <w:bCs/>
      <w:smallCaps/>
      <w:color w:val="0f4761" w:themeColor="accent1" w:themeShade="BF"/>
      <w:spacing w:val="5"/>
    </w:rPr>
  </w:style>
  <w:style w:type="paragraph" w:styleId="170">
    <w:name w:val="No Spacing"/>
    <w:basedOn w:val="683"/>
    <w:uiPriority w:val="1"/>
    <w:qFormat/>
    <w:pPr>
      <w:pBdr/>
      <w:spacing w:after="0" w:line="240" w:lineRule="auto"/>
      <w:ind/>
    </w:pPr>
  </w:style>
  <w:style w:type="character" w:styleId="171">
    <w:name w:val="Subtle Emphasis"/>
    <w:basedOn w:val="685"/>
    <w:uiPriority w:val="19"/>
    <w:qFormat/>
    <w:pPr>
      <w:pBdr/>
      <w:spacing/>
      <w:ind/>
    </w:pPr>
    <w:rPr>
      <w:i/>
      <w:iCs/>
      <w:color w:val="404040" w:themeColor="text1" w:themeTint="BF"/>
    </w:rPr>
  </w:style>
  <w:style w:type="character" w:styleId="172">
    <w:name w:val="Emphasis"/>
    <w:basedOn w:val="685"/>
    <w:uiPriority w:val="20"/>
    <w:qFormat/>
    <w:pPr>
      <w:pBdr/>
      <w:spacing/>
      <w:ind/>
    </w:pPr>
    <w:rPr>
      <w:i/>
      <w:iCs/>
    </w:rPr>
  </w:style>
  <w:style w:type="character" w:styleId="173">
    <w:name w:val="Strong"/>
    <w:basedOn w:val="685"/>
    <w:uiPriority w:val="22"/>
    <w:qFormat/>
    <w:pPr>
      <w:pBdr/>
      <w:spacing/>
      <w:ind/>
    </w:pPr>
    <w:rPr>
      <w:b/>
      <w:bCs/>
    </w:rPr>
  </w:style>
  <w:style w:type="character" w:styleId="174">
    <w:name w:val="Subtle Reference"/>
    <w:basedOn w:val="685"/>
    <w:uiPriority w:val="31"/>
    <w:qFormat/>
    <w:pPr>
      <w:pBdr/>
      <w:spacing/>
      <w:ind/>
    </w:pPr>
    <w:rPr>
      <w:smallCaps/>
      <w:color w:val="5a5a5a" w:themeColor="text1" w:themeTint="A5"/>
    </w:rPr>
  </w:style>
  <w:style w:type="character" w:styleId="175">
    <w:name w:val="Book Title"/>
    <w:basedOn w:val="685"/>
    <w:uiPriority w:val="33"/>
    <w:qFormat/>
    <w:pPr>
      <w:pBdr/>
      <w:spacing/>
      <w:ind/>
    </w:pPr>
    <w:rPr>
      <w:b/>
      <w:bCs/>
      <w:i/>
      <w:iCs/>
      <w:spacing w:val="5"/>
    </w:rPr>
  </w:style>
  <w:style w:type="paragraph" w:styleId="176">
    <w:name w:val="Header"/>
    <w:basedOn w:val="683"/>
    <w:link w:val="177"/>
    <w:uiPriority w:val="99"/>
    <w:unhideWhenUsed/>
    <w:pPr>
      <w:pBdr/>
      <w:tabs>
        <w:tab w:val="center" w:leader="none" w:pos="4844"/>
        <w:tab w:val="right" w:leader="none" w:pos="9689"/>
      </w:tabs>
      <w:spacing w:after="0" w:line="240" w:lineRule="auto"/>
      <w:ind/>
    </w:pPr>
  </w:style>
  <w:style w:type="character" w:styleId="177">
    <w:name w:val="Header Char"/>
    <w:basedOn w:val="685"/>
    <w:link w:val="176"/>
    <w:uiPriority w:val="99"/>
    <w:pPr>
      <w:pBdr/>
      <w:spacing/>
      <w:ind/>
    </w:pPr>
  </w:style>
  <w:style w:type="paragraph" w:styleId="178">
    <w:name w:val="Footer"/>
    <w:basedOn w:val="683"/>
    <w:link w:val="179"/>
    <w:uiPriority w:val="99"/>
    <w:unhideWhenUsed/>
    <w:pPr>
      <w:pBdr/>
      <w:tabs>
        <w:tab w:val="center" w:leader="none" w:pos="4844"/>
        <w:tab w:val="right" w:leader="none" w:pos="9689"/>
      </w:tabs>
      <w:spacing w:after="0" w:line="240" w:lineRule="auto"/>
      <w:ind/>
    </w:pPr>
  </w:style>
  <w:style w:type="character" w:styleId="179">
    <w:name w:val="Footer Char"/>
    <w:basedOn w:val="685"/>
    <w:link w:val="178"/>
    <w:uiPriority w:val="99"/>
    <w:pPr>
      <w:pBdr/>
      <w:spacing/>
      <w:ind/>
    </w:pPr>
  </w:style>
  <w:style w:type="paragraph" w:styleId="180">
    <w:name w:val="Caption"/>
    <w:basedOn w:val="683"/>
    <w:next w:val="683"/>
    <w:uiPriority w:val="35"/>
    <w:unhideWhenUsed/>
    <w:qFormat/>
    <w:pPr>
      <w:pBdr/>
      <w:spacing w:after="200" w:line="240" w:lineRule="auto"/>
      <w:ind/>
    </w:pPr>
    <w:rPr>
      <w:i/>
      <w:iCs/>
      <w:color w:val="0e2841" w:themeColor="text2"/>
      <w:sz w:val="18"/>
      <w:szCs w:val="18"/>
    </w:rPr>
  </w:style>
  <w:style w:type="paragraph" w:styleId="181">
    <w:name w:val="footnote text"/>
    <w:basedOn w:val="683"/>
    <w:link w:val="182"/>
    <w:uiPriority w:val="99"/>
    <w:semiHidden/>
    <w:unhideWhenUsed/>
    <w:pPr>
      <w:pBdr/>
      <w:spacing w:after="0" w:line="240" w:lineRule="auto"/>
      <w:ind/>
    </w:pPr>
    <w:rPr>
      <w:sz w:val="20"/>
      <w:szCs w:val="20"/>
    </w:rPr>
  </w:style>
  <w:style w:type="character" w:styleId="182">
    <w:name w:val="Footnote Text Char"/>
    <w:basedOn w:val="685"/>
    <w:link w:val="181"/>
    <w:uiPriority w:val="99"/>
    <w:semiHidden/>
    <w:pPr>
      <w:pBdr/>
      <w:spacing/>
      <w:ind/>
    </w:pPr>
    <w:rPr>
      <w:sz w:val="20"/>
      <w:szCs w:val="20"/>
    </w:rPr>
  </w:style>
  <w:style w:type="character" w:styleId="183">
    <w:name w:val="footnote reference"/>
    <w:basedOn w:val="685"/>
    <w:uiPriority w:val="99"/>
    <w:semiHidden/>
    <w:unhideWhenUsed/>
    <w:pPr>
      <w:pBdr/>
      <w:spacing/>
      <w:ind/>
    </w:pPr>
    <w:rPr>
      <w:vertAlign w:val="superscript"/>
    </w:rPr>
  </w:style>
  <w:style w:type="paragraph" w:styleId="184">
    <w:name w:val="endnote text"/>
    <w:basedOn w:val="683"/>
    <w:link w:val="185"/>
    <w:uiPriority w:val="99"/>
    <w:semiHidden/>
    <w:unhideWhenUsed/>
    <w:pPr>
      <w:pBdr/>
      <w:spacing w:after="0" w:line="240" w:lineRule="auto"/>
      <w:ind/>
    </w:pPr>
    <w:rPr>
      <w:sz w:val="20"/>
      <w:szCs w:val="20"/>
    </w:rPr>
  </w:style>
  <w:style w:type="character" w:styleId="185">
    <w:name w:val="Endnote Text Char"/>
    <w:basedOn w:val="685"/>
    <w:link w:val="184"/>
    <w:uiPriority w:val="99"/>
    <w:semiHidden/>
    <w:pPr>
      <w:pBdr/>
      <w:spacing/>
      <w:ind/>
    </w:pPr>
    <w:rPr>
      <w:sz w:val="20"/>
      <w:szCs w:val="20"/>
    </w:rPr>
  </w:style>
  <w:style w:type="character" w:styleId="186">
    <w:name w:val="endnote reference"/>
    <w:basedOn w:val="685"/>
    <w:uiPriority w:val="99"/>
    <w:semiHidden/>
    <w:unhideWhenUsed/>
    <w:pPr>
      <w:pBdr/>
      <w:spacing/>
      <w:ind/>
    </w:pPr>
    <w:rPr>
      <w:vertAlign w:val="superscript"/>
    </w:rPr>
  </w:style>
  <w:style w:type="character" w:styleId="188">
    <w:name w:val="FollowedHyperlink"/>
    <w:basedOn w:val="685"/>
    <w:uiPriority w:val="99"/>
    <w:semiHidden/>
    <w:unhideWhenUsed/>
    <w:pPr>
      <w:pBdr/>
      <w:spacing/>
      <w:ind/>
    </w:pPr>
    <w:rPr>
      <w:color w:val="954f72" w:themeColor="followedHyperlink"/>
      <w:u w:val="single"/>
    </w:rPr>
  </w:style>
  <w:style w:type="paragraph" w:styleId="189">
    <w:name w:val="toc 1"/>
    <w:basedOn w:val="683"/>
    <w:next w:val="683"/>
    <w:uiPriority w:val="39"/>
    <w:unhideWhenUsed/>
    <w:pPr>
      <w:pBdr/>
      <w:spacing w:after="100"/>
      <w:ind/>
    </w:pPr>
  </w:style>
  <w:style w:type="paragraph" w:styleId="190">
    <w:name w:val="toc 2"/>
    <w:basedOn w:val="683"/>
    <w:next w:val="683"/>
    <w:uiPriority w:val="39"/>
    <w:unhideWhenUsed/>
    <w:pPr>
      <w:pBdr/>
      <w:spacing w:after="100"/>
      <w:ind w:left="220"/>
    </w:pPr>
  </w:style>
  <w:style w:type="paragraph" w:styleId="191">
    <w:name w:val="toc 3"/>
    <w:basedOn w:val="683"/>
    <w:next w:val="683"/>
    <w:uiPriority w:val="39"/>
    <w:unhideWhenUsed/>
    <w:pPr>
      <w:pBdr/>
      <w:spacing w:after="100"/>
      <w:ind w:left="440"/>
    </w:pPr>
  </w:style>
  <w:style w:type="paragraph" w:styleId="192">
    <w:name w:val="toc 4"/>
    <w:basedOn w:val="683"/>
    <w:next w:val="683"/>
    <w:uiPriority w:val="39"/>
    <w:unhideWhenUsed/>
    <w:pPr>
      <w:pBdr/>
      <w:spacing w:after="100"/>
      <w:ind w:left="660"/>
    </w:pPr>
  </w:style>
  <w:style w:type="paragraph" w:styleId="193">
    <w:name w:val="toc 5"/>
    <w:basedOn w:val="683"/>
    <w:next w:val="683"/>
    <w:uiPriority w:val="39"/>
    <w:unhideWhenUsed/>
    <w:pPr>
      <w:pBdr/>
      <w:spacing w:after="100"/>
      <w:ind w:left="880"/>
    </w:pPr>
  </w:style>
  <w:style w:type="paragraph" w:styleId="194">
    <w:name w:val="toc 6"/>
    <w:basedOn w:val="683"/>
    <w:next w:val="683"/>
    <w:uiPriority w:val="39"/>
    <w:unhideWhenUsed/>
    <w:pPr>
      <w:pBdr/>
      <w:spacing w:after="100"/>
      <w:ind w:left="1100"/>
    </w:pPr>
  </w:style>
  <w:style w:type="paragraph" w:styleId="195">
    <w:name w:val="toc 7"/>
    <w:basedOn w:val="683"/>
    <w:next w:val="683"/>
    <w:uiPriority w:val="39"/>
    <w:unhideWhenUsed/>
    <w:pPr>
      <w:pBdr/>
      <w:spacing w:after="100"/>
      <w:ind w:left="1320"/>
    </w:pPr>
  </w:style>
  <w:style w:type="paragraph" w:styleId="196">
    <w:name w:val="toc 8"/>
    <w:basedOn w:val="683"/>
    <w:next w:val="683"/>
    <w:uiPriority w:val="39"/>
    <w:unhideWhenUsed/>
    <w:pPr>
      <w:pBdr/>
      <w:spacing w:after="100"/>
      <w:ind w:left="1540"/>
    </w:pPr>
  </w:style>
  <w:style w:type="paragraph" w:styleId="197">
    <w:name w:val="toc 9"/>
    <w:basedOn w:val="683"/>
    <w:next w:val="683"/>
    <w:uiPriority w:val="39"/>
    <w:unhideWhenUsed/>
    <w:pPr>
      <w:pBdr/>
      <w:spacing w:after="100"/>
      <w:ind w:left="1760"/>
    </w:pPr>
  </w:style>
  <w:style w:type="paragraph" w:styleId="208">
    <w:name w:val="TOC Heading"/>
    <w:uiPriority w:val="39"/>
    <w:unhideWhenUsed/>
    <w:pPr>
      <w:pBdr/>
      <w:spacing/>
      <w:ind/>
    </w:pPr>
  </w:style>
  <w:style w:type="paragraph" w:styleId="209">
    <w:name w:val="table of figures"/>
    <w:basedOn w:val="683"/>
    <w:next w:val="683"/>
    <w:uiPriority w:val="99"/>
    <w:unhideWhenUsed/>
    <w:pPr>
      <w:pBdr/>
      <w:spacing w:after="0" w:afterAutospacing="0"/>
      <w:ind/>
    </w:pPr>
  </w:style>
  <w:style w:type="paragraph" w:styleId="683" w:default="1">
    <w:name w:val="Normal"/>
    <w:semiHidden/>
    <w:unhideWhenUsed/>
    <w:pPr>
      <w:pBdr/>
      <w:spacing/>
      <w:ind/>
    </w:pPr>
  </w:style>
  <w:style w:type="paragraph" w:styleId="684">
    <w:name w:val="Heading 1"/>
    <w:basedOn w:val="683"/>
    <w:next w:val="683"/>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character" w:styleId="685" w:default="1">
    <w:name w:val="Default Paragraph Font"/>
    <w:uiPriority w:val="1"/>
    <w:semiHidden/>
    <w:unhideWhenUsed/>
    <w:pPr>
      <w:pBdr/>
      <w:spacing/>
      <w:ind/>
    </w:pPr>
  </w:style>
  <w:style w:type="table" w:styleId="68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87" w:default="1">
    <w:name w:val="No List"/>
    <w:uiPriority w:val="99"/>
    <w:semiHidden/>
    <w:unhideWhenUsed/>
    <w:pPr>
      <w:pBdr/>
      <w:spacing/>
      <w:ind/>
    </w:pPr>
  </w:style>
  <w:style w:type="paragraph" w:styleId="688">
    <w:name w:val="annotation text"/>
    <w:basedOn w:val="683"/>
    <w:uiPriority w:val="99"/>
    <w:unhideWhenUsed/>
    <w:pPr>
      <w:pBdr/>
      <w:spacing w:line="240" w:lineRule="auto"/>
      <w:ind/>
    </w:pPr>
    <w:rPr>
      <w:sz w:val="20"/>
      <w:szCs w:val="20"/>
    </w:rPr>
  </w:style>
  <w:style w:type="paragraph" w:styleId="689">
    <w:name w:val="List Paragraph"/>
    <w:basedOn w:val="683"/>
    <w:uiPriority w:val="34"/>
    <w:qFormat/>
    <w:pPr>
      <w:pBdr/>
      <w:spacing/>
      <w:ind w:left="720"/>
      <w:contextualSpacing w:val="true"/>
    </w:pPr>
  </w:style>
  <w:style w:type="character" w:styleId="690" w:customStyle="1">
    <w:name w:val="StGen0"/>
    <w:basedOn w:val="685"/>
    <w:uiPriority w:val="99"/>
    <w:semiHidden/>
    <w:unhideWhenUsed/>
    <w:pPr>
      <w:pBdr/>
      <w:spacing/>
      <w:ind/>
    </w:pPr>
    <w:rPr>
      <w:sz w:val="16"/>
      <w:szCs w:val="16"/>
    </w:rPr>
  </w:style>
  <w:style w:type="paragraph" w:styleId="691" w:customStyle="1">
    <w:name w:val="StGen1"/>
    <w:basedOn w:val="683"/>
    <w:next w:val="683"/>
    <w:link w:val="698"/>
    <w:uiPriority w:val="99"/>
    <w:semiHidden/>
    <w:unhideWhenUsed/>
    <w:pPr>
      <w:pBdr/>
      <w:spacing w:line="240" w:lineRule="auto"/>
      <w:ind/>
    </w:pPr>
    <w:rPr>
      <w:sz w:val="20"/>
      <w:szCs w:val="20"/>
    </w:rPr>
  </w:style>
  <w:style w:type="character" w:styleId="692" w:customStyle="1">
    <w:name w:val="Merknadstekst Tegn"/>
    <w:basedOn w:val="685"/>
    <w:uiPriority w:val="99"/>
    <w:pPr>
      <w:pBdr/>
      <w:spacing/>
      <w:ind/>
    </w:pPr>
    <w:rPr>
      <w:sz w:val="20"/>
      <w:szCs w:val="20"/>
    </w:rPr>
  </w:style>
  <w:style w:type="paragraph" w:styleId="693" w:customStyle="1">
    <w:name w:val="Nummerert overskrift"/>
    <w:basedOn w:val="683"/>
    <w:link w:val="697"/>
    <w:uiPriority w:val="1"/>
    <w:qFormat/>
    <w:pPr>
      <w:keepNext w:val="true"/>
      <w:keepLines w:val="true"/>
      <w:numPr>
        <w:numId w:val="9"/>
      </w:numPr>
      <w:pBdr/>
      <w:spacing w:after="80" w:before="360"/>
      <w:ind/>
      <w:outlineLvl w:val="0"/>
    </w:pPr>
    <w:rPr>
      <w:rFonts w:asciiTheme="majorHAnsi" w:hAnsiTheme="majorHAnsi" w:eastAsiaTheme="majorEastAsia" w:cstheme="majorBidi"/>
      <w:color w:val="0f4761" w:themeColor="accent1" w:themeShade="BF"/>
      <w:sz w:val="40"/>
      <w:szCs w:val="40"/>
    </w:rPr>
  </w:style>
  <w:style w:type="table" w:styleId="694">
    <w:name w:val="Table Grid"/>
    <w:basedOn w:val="686"/>
    <w:uiPriority w:val="3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95">
    <w:name w:val="annotation subject"/>
    <w:basedOn w:val="688"/>
    <w:next w:val="688"/>
    <w:link w:val="696"/>
    <w:uiPriority w:val="99"/>
    <w:semiHidden/>
    <w:unhideWhenUsed/>
    <w:pPr>
      <w:pBdr/>
      <w:spacing/>
      <w:ind/>
    </w:pPr>
    <w:rPr>
      <w:b/>
      <w:bCs/>
    </w:rPr>
  </w:style>
  <w:style w:type="character" w:styleId="696" w:customStyle="1">
    <w:name w:val="Kommentaremne Tegn"/>
    <w:basedOn w:val="685"/>
    <w:link w:val="695"/>
    <w:uiPriority w:val="99"/>
    <w:semiHidden/>
    <w:pPr>
      <w:pBdr/>
      <w:spacing/>
      <w:ind/>
    </w:pPr>
    <w:rPr>
      <w:b/>
      <w:bCs/>
      <w:sz w:val="20"/>
      <w:szCs w:val="20"/>
    </w:rPr>
  </w:style>
  <w:style w:type="character" w:styleId="697" w:customStyle="1">
    <w:name w:val="Nummerert overskrift Char"/>
    <w:basedOn w:val="685"/>
    <w:link w:val="693"/>
    <w:uiPriority w:val="1"/>
    <w:pPr>
      <w:pBdr/>
      <w:spacing/>
      <w:ind/>
    </w:pPr>
    <w:rPr>
      <w:rFonts w:asciiTheme="majorHAnsi" w:hAnsiTheme="majorHAnsi" w:eastAsiaTheme="majorEastAsia" w:cstheme="majorBidi"/>
      <w:color w:val="0f4761" w:themeColor="accent1" w:themeShade="BF"/>
      <w:sz w:val="40"/>
      <w:szCs w:val="40"/>
    </w:rPr>
  </w:style>
  <w:style w:type="character" w:styleId="698" w:customStyle="1">
    <w:name w:val="Merknadstekst Tegn2"/>
    <w:basedOn w:val="685"/>
    <w:link w:val="691"/>
    <w:uiPriority w:val="99"/>
    <w:pPr>
      <w:pBdr/>
      <w:spacing/>
      <w:ind/>
    </w:pPr>
    <w:rPr>
      <w:sz w:val="20"/>
      <w:szCs w:val="20"/>
    </w:rPr>
  </w:style>
  <w:style w:type="paragraph" w:styleId="699">
    <w:name w:val="Body Text"/>
    <w:basedOn w:val="683"/>
    <w:link w:val="700"/>
    <w:uiPriority w:val="99"/>
    <w:unhideWhenUsed/>
    <w:pPr>
      <w:pBdr/>
      <w:spacing w:after="120"/>
      <w:ind/>
    </w:pPr>
  </w:style>
  <w:style w:type="character" w:styleId="700" w:customStyle="1">
    <w:name w:val="Brødtekst Tegn"/>
    <w:basedOn w:val="685"/>
    <w:link w:val="699"/>
    <w:uiPriority w:val="99"/>
    <w:pPr>
      <w:pBdr/>
      <w:spacing/>
      <w:ind/>
    </w:pPr>
  </w:style>
  <w:style w:type="character" w:styleId="701">
    <w:name w:val="Placeholder Text"/>
    <w:basedOn w:val="685"/>
    <w:uiPriority w:val="99"/>
    <w:semiHidden/>
    <w:pPr>
      <w:pBdr/>
      <w:spacing/>
      <w:ind/>
    </w:pPr>
    <w:rPr>
      <w:color w:val="666666"/>
    </w:rPr>
  </w:style>
  <w:style w:type="character" w:styleId="702" w:customStyle="1">
    <w:name w:val="Overskrift 1 Tegn"/>
    <w:basedOn w:val="685"/>
    <w:uiPriority w:val="9"/>
    <w:pPr>
      <w:pBdr/>
      <w:spacing/>
      <w:ind/>
    </w:pPr>
    <w:rPr>
      <w:rFonts w:asciiTheme="majorHAnsi" w:hAnsiTheme="majorHAnsi" w:eastAsiaTheme="majorEastAsia" w:cstheme="majorBidi"/>
      <w:color w:val="0f4761" w:themeColor="accent1" w:themeShade="BF"/>
      <w:sz w:val="40"/>
      <w:szCs w:val="40"/>
    </w:rPr>
  </w:style>
  <w:style w:type="character" w:styleId="703" w:customStyle="1">
    <w:name w:val="Merknadsreferanse1"/>
    <w:basedOn w:val="685"/>
    <w:uiPriority w:val="99"/>
    <w:semiHidden/>
    <w:unhideWhenUsed/>
    <w:pPr>
      <w:pBdr/>
      <w:spacing/>
      <w:ind/>
    </w:pPr>
    <w:rPr>
      <w:sz w:val="16"/>
      <w:szCs w:val="16"/>
    </w:rPr>
  </w:style>
  <w:style w:type="paragraph" w:styleId="704" w:customStyle="1">
    <w:name w:val="Merknadstekst1"/>
    <w:basedOn w:val="683"/>
    <w:uiPriority w:val="99"/>
    <w:unhideWhenUsed/>
    <w:pPr>
      <w:pBdr/>
      <w:spacing w:line="240" w:lineRule="auto"/>
      <w:ind/>
    </w:pPr>
    <w:rPr>
      <w:sz w:val="20"/>
      <w:szCs w:val="20"/>
    </w:rPr>
  </w:style>
  <w:style w:type="paragraph" w:styleId="705" w:customStyle="1">
    <w:name w:val="Kommentaremne1"/>
    <w:basedOn w:val="704"/>
    <w:next w:val="704"/>
    <w:uiPriority w:val="99"/>
    <w:semiHidden/>
    <w:unhideWhenUsed/>
    <w:pPr>
      <w:pBdr/>
      <w:spacing/>
      <w:ind/>
    </w:pPr>
    <w:rPr>
      <w:b/>
      <w:bCs/>
    </w:rPr>
  </w:style>
  <w:style w:type="character" w:styleId="706" w:customStyle="1">
    <w:name w:val="Merknadstekst Tegn1"/>
    <w:basedOn w:val="685"/>
    <w:uiPriority w:val="99"/>
    <w:semiHidden/>
    <w:pPr>
      <w:pBdr/>
      <w:spacing/>
      <w:ind/>
    </w:pPr>
    <w:rPr>
      <w:sz w:val="20"/>
      <w:szCs w:val="20"/>
    </w:rPr>
  </w:style>
  <w:style w:type="character" w:styleId="707">
    <w:name w:val="annotation reference"/>
    <w:basedOn w:val="685"/>
    <w:uiPriority w:val="99"/>
    <w:semiHidden/>
    <w:unhideWhenUsed/>
    <w:pPr>
      <w:pBdr/>
      <w:spacing/>
      <w:ind/>
    </w:pPr>
    <w:rPr>
      <w:sz w:val="16"/>
      <w:szCs w:val="16"/>
    </w:rPr>
  </w:style>
  <w:style w:type="character" w:styleId="708">
    <w:name w:val="Hyperlink"/>
    <w:basedOn w:val="685"/>
    <w:uiPriority w:val="99"/>
    <w:unhideWhenUsed/>
    <w:pPr>
      <w:pBdr/>
      <w:spacing/>
      <w:ind/>
    </w:pPr>
    <w:rPr>
      <w:color w:val="467886"/>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customXml" Target="../customXml/item2.xml" /><Relationship Id="rId11" Type="http://schemas.openxmlformats.org/officeDocument/2006/relationships/customXml" Target="../customXml/item3.xml" /><Relationship Id="rId12" Type="http://schemas.openxmlformats.org/officeDocument/2006/relationships/hyperlink" Target="https://www.regjeringen.no/no/dokumenter/retningslinjer-ved-tilgjengeliggjoring-av-offentlige-data/id2536870/"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4e801ee-aa91-4081-9592-2d8a18d9722a" xsi:nil="true"/>
    <lcf76f155ced4ddcb4097134ff3c332f xmlns="3d73fd4c-e61c-4bd9-8011-7afb5d99b4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EEA3442D36AFC45B54CB58F8BB02612" ma:contentTypeVersion="10" ma:contentTypeDescription="Opprett et nytt dokument." ma:contentTypeScope="" ma:versionID="290447785f4c065d355af3f7f52be525">
  <xsd:schema xmlns:xsd="http://www.w3.org/2001/XMLSchema" xmlns:xs="http://www.w3.org/2001/XMLSchema" xmlns:p="http://schemas.microsoft.com/office/2006/metadata/properties" xmlns:ns2="3d73fd4c-e61c-4bd9-8011-7afb5d99b402" xmlns:ns3="f4e801ee-aa91-4081-9592-2d8a18d9722a" targetNamespace="http://schemas.microsoft.com/office/2006/metadata/properties" ma:root="true" ma:fieldsID="7f826d1214cff20a3a7ceb43d50c3ba1" ns2:_="" ns3:_="">
    <xsd:import namespace="3d73fd4c-e61c-4bd9-8011-7afb5d99b402"/>
    <xsd:import namespace="f4e801ee-aa91-4081-9592-2d8a18d972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3fd4c-e61c-4bd9-8011-7afb5d99b4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e6d7e6c2-7970-46fd-9f9e-11a9ab25f9a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e801ee-aa91-4081-9592-2d8a18d972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a61a0-e07f-47ba-8faf-2839967cc6b5}" ma:internalName="TaxCatchAll" ma:showField="CatchAllData" ma:web="f4e801ee-aa91-4081-9592-2d8a18d972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F12C70-1E9A-490E-9E30-45D9A0A69F55">
  <ds:schemaRefs>
    <ds:schemaRef ds:uri="http://schemas.microsoft.com/office/2006/metadata/properties"/>
    <ds:schemaRef ds:uri="http://schemas.microsoft.com/office/infopath/2007/PartnerControls"/>
    <ds:schemaRef ds:uri="f4e801ee-aa91-4081-9592-2d8a18d9722a"/>
    <ds:schemaRef ds:uri="3d73fd4c-e61c-4bd9-8011-7afb5d99b402"/>
    <ds:schemaRef ds:uri="http://www.w3.org/2001/XMLSchema-instance"/>
  </ds:schemaRefs>
</ds:datastoreItem>
</file>

<file path=customXml/itemProps2.xml><?xml version="1.0" encoding="utf-8"?>
<ds:datastoreItem xmlns:ds="http://schemas.openxmlformats.org/officeDocument/2006/customXml" ds:itemID="C393B549-3718-4957-BD0C-54E8F956F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3fd4c-e61c-4bd9-8011-7afb5d99b402"/>
    <ds:schemaRef ds:uri="f4e801ee-aa91-4081-9592-2d8a18d972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 ds:uri="http://www.w3.org/2001/XMLSchema-instance"/>
  </ds:schemaRefs>
</ds:datastoreItem>
</file>

<file path=customXml/itemProps3.xml><?xml version="1.0" encoding="utf-8"?>
<ds:datastoreItem xmlns:ds="http://schemas.openxmlformats.org/officeDocument/2006/customXml" ds:itemID="3829F80E-E4F8-48CD-BADF-DD4F6A6A49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Nilsen, Eirin Konstad</dc:creator>
  <cp:keywords/>
  <dc:description/>
  <cp:revision>89</cp:revision>
  <dcterms:created xsi:type="dcterms:W3CDTF">2026-05-20T01:20:00Z</dcterms:created>
  <dcterms:modified xsi:type="dcterms:W3CDTF">2026-08-18T09:01:40Z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0x0101000EEA3442D36AFC45B54CB58F8BB02612</vt:lpwstr>
  </property>
  <property fmtid="{D5CDD505-2E9C-101B-9397-08002B2CF9AE}" pid="3" name="MediaServiceImageTags">
    <vt:lpwstr/>
  </property>
</Properties>
</file>