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8B28" w14:textId="77777777" w:rsidR="002A49B1" w:rsidRPr="002A49B1" w:rsidRDefault="002A49B1" w:rsidP="002A49B1">
      <w:pPr>
        <w:pStyle w:val="Tittel"/>
      </w:pPr>
      <w:r w:rsidRPr="002A49B1">
        <w:t>Begrep og tilnærminger i risikohåndteringen</w:t>
      </w:r>
    </w:p>
    <w:p w14:paraId="27A2435E" w14:textId="05008F65" w:rsidR="002A49B1" w:rsidRPr="002A49B1" w:rsidRDefault="002A49B1" w:rsidP="002A49B1">
      <w:pPr>
        <w:shd w:val="clear" w:color="auto" w:fill="FFFFFF"/>
        <w:spacing w:before="100" w:beforeAutospacing="1" w:after="100" w:afterAutospacing="1" w:line="240" w:lineRule="auto"/>
        <w:rPr>
          <w:rFonts w:eastAsia="Times New Roman"/>
          <w:b/>
          <w:bCs/>
          <w:sz w:val="24"/>
          <w:szCs w:val="24"/>
          <w:lang w:eastAsia="nb-NO"/>
        </w:rPr>
      </w:pPr>
      <w:r w:rsidRPr="002A49B1">
        <w:rPr>
          <w:rFonts w:eastAsia="Times New Roman"/>
          <w:b/>
          <w:bCs/>
          <w:sz w:val="24"/>
          <w:szCs w:val="24"/>
          <w:lang w:eastAsia="nb-NO"/>
        </w:rPr>
        <w:t xml:space="preserve">Dette er et eksempel på en kort oversikt over sentrale begrep og tilnærminger i risikohåndteringen. Oversikten </w:t>
      </w:r>
      <w:r w:rsidR="009E2648">
        <w:rPr>
          <w:rFonts w:eastAsia="Times New Roman"/>
          <w:b/>
          <w:bCs/>
          <w:sz w:val="24"/>
          <w:szCs w:val="24"/>
          <w:lang w:eastAsia="nb-NO"/>
        </w:rPr>
        <w:t>benyttes</w:t>
      </w:r>
      <w:r w:rsidRPr="002A49B1">
        <w:rPr>
          <w:rFonts w:eastAsia="Times New Roman"/>
          <w:b/>
          <w:bCs/>
          <w:sz w:val="24"/>
          <w:szCs w:val="24"/>
          <w:lang w:eastAsia="nb-NO"/>
        </w:rPr>
        <w:t xml:space="preserve"> </w:t>
      </w:r>
      <w:r w:rsidR="009E2648">
        <w:rPr>
          <w:rFonts w:eastAsia="Times New Roman"/>
          <w:b/>
          <w:bCs/>
          <w:sz w:val="24"/>
          <w:szCs w:val="24"/>
          <w:lang w:eastAsia="nb-NO"/>
        </w:rPr>
        <w:t xml:space="preserve">av personer </w:t>
      </w:r>
      <w:r w:rsidRPr="002A49B1">
        <w:rPr>
          <w:rFonts w:eastAsia="Times New Roman"/>
          <w:b/>
          <w:bCs/>
          <w:sz w:val="24"/>
          <w:szCs w:val="24"/>
          <w:lang w:eastAsia="nb-NO"/>
        </w:rPr>
        <w:t xml:space="preserve">som </w:t>
      </w:r>
      <w:r w:rsidR="009E2648">
        <w:rPr>
          <w:rFonts w:eastAsia="Times New Roman"/>
          <w:b/>
          <w:bCs/>
          <w:sz w:val="24"/>
          <w:szCs w:val="24"/>
          <w:lang w:eastAsia="nb-NO"/>
        </w:rPr>
        <w:t xml:space="preserve">skal </w:t>
      </w:r>
      <w:r w:rsidRPr="002A49B1">
        <w:rPr>
          <w:rFonts w:eastAsia="Times New Roman"/>
          <w:b/>
          <w:bCs/>
          <w:sz w:val="24"/>
          <w:szCs w:val="24"/>
          <w:lang w:eastAsia="nb-NO"/>
        </w:rPr>
        <w:t xml:space="preserve">forberede </w:t>
      </w:r>
      <w:r w:rsidR="009E2648">
        <w:rPr>
          <w:rFonts w:eastAsia="Times New Roman"/>
          <w:b/>
          <w:bCs/>
          <w:sz w:val="24"/>
          <w:szCs w:val="24"/>
          <w:lang w:eastAsia="nb-NO"/>
        </w:rPr>
        <w:t>seg til å</w:t>
      </w:r>
      <w:r w:rsidRPr="002A49B1">
        <w:rPr>
          <w:rFonts w:eastAsia="Times New Roman"/>
          <w:b/>
          <w:bCs/>
          <w:sz w:val="24"/>
          <w:szCs w:val="24"/>
          <w:lang w:eastAsia="nb-NO"/>
        </w:rPr>
        <w:t xml:space="preserve"> delta i arbeid med å foreslå håndtering av risikoer.</w:t>
      </w:r>
    </w:p>
    <w:p w14:paraId="16FF2BB7" w14:textId="77777777" w:rsidR="002A49B1" w:rsidRPr="002A49B1" w:rsidRDefault="002A49B1" w:rsidP="002A49B1">
      <w:pPr>
        <w:pStyle w:val="Overskrift1"/>
        <w:numPr>
          <w:ilvl w:val="0"/>
          <w:numId w:val="0"/>
        </w:numPr>
        <w:ind w:left="360" w:hanging="360"/>
        <w:rPr>
          <w:rFonts w:eastAsia="Times New Roman"/>
          <w:lang w:eastAsia="nb-NO"/>
        </w:rPr>
      </w:pPr>
      <w:r w:rsidRPr="002A49B1">
        <w:rPr>
          <w:rFonts w:eastAsia="Times New Roman"/>
          <w:lang w:eastAsia="nb-NO"/>
        </w:rPr>
        <w:t>Håndteringsalternativ</w:t>
      </w:r>
    </w:p>
    <w:p w14:paraId="563CD8A8" w14:textId="77777777"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Når risikoer skal håndteres, har vi grovt sett fire alternativ – også kalt håndteringsalternativ. Disse er</w:t>
      </w:r>
    </w:p>
    <w:p w14:paraId="77508250" w14:textId="77777777" w:rsidR="002A49B1" w:rsidRPr="002A49B1" w:rsidRDefault="002A49B1" w:rsidP="002A49B1">
      <w:pPr>
        <w:pStyle w:val="Listeavsnitt"/>
        <w:numPr>
          <w:ilvl w:val="0"/>
          <w:numId w:val="2"/>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unngå risiko</w:t>
      </w:r>
    </w:p>
    <w:p w14:paraId="66A43CBC" w14:textId="77777777" w:rsidR="002A49B1" w:rsidRPr="002A49B1" w:rsidRDefault="002A49B1" w:rsidP="002A49B1">
      <w:pPr>
        <w:pStyle w:val="Listeavsnitt"/>
        <w:numPr>
          <w:ilvl w:val="0"/>
          <w:numId w:val="2"/>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dele risiko</w:t>
      </w:r>
    </w:p>
    <w:p w14:paraId="45BAD3EF" w14:textId="77777777" w:rsidR="002A49B1" w:rsidRPr="002A49B1" w:rsidRDefault="002A49B1" w:rsidP="002A49B1">
      <w:pPr>
        <w:pStyle w:val="Listeavsnitt"/>
        <w:numPr>
          <w:ilvl w:val="0"/>
          <w:numId w:val="2"/>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redusere risiko</w:t>
      </w:r>
    </w:p>
    <w:p w14:paraId="2B615749" w14:textId="77777777" w:rsidR="002A49B1" w:rsidRPr="002A49B1" w:rsidRDefault="002A49B1" w:rsidP="002A49B1">
      <w:pPr>
        <w:pStyle w:val="Listeavsnitt"/>
        <w:numPr>
          <w:ilvl w:val="0"/>
          <w:numId w:val="2"/>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akseptere risiko</w:t>
      </w:r>
    </w:p>
    <w:p w14:paraId="505E4EBB" w14:textId="323FE751"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Vi kan unngå en risiko ved å slutte å gjøre oppgaven som skaper risikoen eller ved å gjøre oppgaven på en annen måte eller med andre hjelpemidler.</w:t>
      </w:r>
    </w:p>
    <w:p w14:paraId="4CFF3326" w14:textId="0820A2C2"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 xml:space="preserve">Vi kan dele en risiko ved å kjøpe en forsikring der det er aktuelt. Vi kan også </w:t>
      </w:r>
      <w:r w:rsidR="00DA1CBB">
        <w:rPr>
          <w:rFonts w:eastAsia="Times New Roman"/>
          <w:sz w:val="24"/>
          <w:szCs w:val="24"/>
          <w:lang w:eastAsia="nb-NO"/>
        </w:rPr>
        <w:t>sette ut</w:t>
      </w:r>
      <w:r w:rsidRPr="002A49B1">
        <w:rPr>
          <w:rFonts w:eastAsia="Times New Roman"/>
          <w:sz w:val="24"/>
          <w:szCs w:val="24"/>
          <w:lang w:eastAsia="nb-NO"/>
        </w:rPr>
        <w:t xml:space="preserve"> deler av virksomheten og inngå tjenesteavtaler (SLA). I slike avtaler kan det være klausuler om økonomisk erstatning ved tap av visse typer informasjon, eller det kan være avtalt økonomisk kompensasjon ved tjenesteavbrudd over en viss tid o.l.</w:t>
      </w:r>
    </w:p>
    <w:p w14:paraId="755A2320" w14:textId="707278EA"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 xml:space="preserve">Vi kan redusere en risiko ved å </w:t>
      </w:r>
      <w:r w:rsidR="009E2648">
        <w:rPr>
          <w:rFonts w:eastAsia="Times New Roman"/>
          <w:sz w:val="24"/>
          <w:szCs w:val="24"/>
          <w:lang w:eastAsia="nb-NO"/>
        </w:rPr>
        <w:t>etablere</w:t>
      </w:r>
      <w:r w:rsidR="009E2648" w:rsidRPr="002A49B1">
        <w:rPr>
          <w:rFonts w:eastAsia="Times New Roman"/>
          <w:sz w:val="24"/>
          <w:szCs w:val="24"/>
          <w:lang w:eastAsia="nb-NO"/>
        </w:rPr>
        <w:t xml:space="preserve"> </w:t>
      </w:r>
      <w:r w:rsidRPr="002A49B1">
        <w:rPr>
          <w:rFonts w:eastAsia="Times New Roman"/>
          <w:sz w:val="24"/>
          <w:szCs w:val="24"/>
          <w:lang w:eastAsia="nb-NO"/>
        </w:rPr>
        <w:t xml:space="preserve">sikkerhetstiltak. Dette er tiltak som </w:t>
      </w:r>
      <w:r w:rsidR="009E2648">
        <w:rPr>
          <w:rFonts w:eastAsia="Times New Roman"/>
          <w:sz w:val="24"/>
          <w:szCs w:val="24"/>
          <w:lang w:eastAsia="nb-NO"/>
        </w:rPr>
        <w:t>etabler</w:t>
      </w:r>
      <w:r w:rsidR="009E2648" w:rsidRPr="002A49B1">
        <w:rPr>
          <w:rFonts w:eastAsia="Times New Roman"/>
          <w:sz w:val="24"/>
          <w:szCs w:val="24"/>
          <w:lang w:eastAsia="nb-NO"/>
        </w:rPr>
        <w:t xml:space="preserve">es </w:t>
      </w:r>
      <w:r w:rsidRPr="002A49B1">
        <w:rPr>
          <w:rFonts w:eastAsia="Times New Roman"/>
          <w:sz w:val="24"/>
          <w:szCs w:val="24"/>
          <w:lang w:eastAsia="nb-NO"/>
        </w:rPr>
        <w:t>for å virke over tid.</w:t>
      </w:r>
    </w:p>
    <w:p w14:paraId="1E02792A" w14:textId="31E49881"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 xml:space="preserve">Vi kan akseptere en risiko </w:t>
      </w:r>
      <w:r w:rsidR="00DA1CBB">
        <w:rPr>
          <w:rFonts w:eastAsia="Times New Roman"/>
          <w:sz w:val="24"/>
          <w:szCs w:val="24"/>
          <w:lang w:eastAsia="nb-NO"/>
        </w:rPr>
        <w:t>dersom kriteriene for å akseptere risiko er oppfylt.</w:t>
      </w:r>
    </w:p>
    <w:p w14:paraId="5FEF0185" w14:textId="5CE68BE7" w:rsidR="002A49B1" w:rsidRPr="002A49B1" w:rsidRDefault="002A49B1" w:rsidP="002A49B1">
      <w:pPr>
        <w:pStyle w:val="Overskrift1"/>
        <w:numPr>
          <w:ilvl w:val="0"/>
          <w:numId w:val="0"/>
        </w:numPr>
        <w:ind w:left="360" w:hanging="360"/>
        <w:rPr>
          <w:rFonts w:eastAsia="Times New Roman"/>
          <w:lang w:eastAsia="nb-NO"/>
        </w:rPr>
      </w:pPr>
      <w:r w:rsidRPr="002A49B1">
        <w:rPr>
          <w:rFonts w:eastAsia="Times New Roman"/>
          <w:lang w:eastAsia="nb-NO"/>
        </w:rPr>
        <w:t>Formål</w:t>
      </w:r>
      <w:r w:rsidR="0003692C">
        <w:rPr>
          <w:rFonts w:eastAsia="Times New Roman"/>
          <w:lang w:eastAsia="nb-NO"/>
        </w:rPr>
        <w:t xml:space="preserve"> med sikkerhetstiltak</w:t>
      </w:r>
    </w:p>
    <w:p w14:paraId="6F1A2D2C" w14:textId="3AC7BE51"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 xml:space="preserve">Ved alternativet «redusere risiko», bør vi være bevisst formålet med ulike </w:t>
      </w:r>
      <w:r w:rsidR="00B65FFC">
        <w:rPr>
          <w:rFonts w:eastAsia="Times New Roman"/>
          <w:sz w:val="24"/>
          <w:szCs w:val="24"/>
          <w:lang w:eastAsia="nb-NO"/>
        </w:rPr>
        <w:t>sikkerhets</w:t>
      </w:r>
      <w:r w:rsidRPr="002A49B1">
        <w:rPr>
          <w:rFonts w:eastAsia="Times New Roman"/>
          <w:sz w:val="24"/>
          <w:szCs w:val="24"/>
          <w:lang w:eastAsia="nb-NO"/>
        </w:rPr>
        <w:t>tiltak. Vi vil oftest være opptatt av ulike kombinasjoner av å</w:t>
      </w:r>
    </w:p>
    <w:p w14:paraId="5A43D35D" w14:textId="77777777" w:rsidR="002A49B1" w:rsidRPr="002A49B1" w:rsidRDefault="002A49B1" w:rsidP="002A49B1">
      <w:pPr>
        <w:pStyle w:val="Listeavsnitt"/>
        <w:numPr>
          <w:ilvl w:val="0"/>
          <w:numId w:val="3"/>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forebygge</w:t>
      </w:r>
    </w:p>
    <w:p w14:paraId="771083A7" w14:textId="77777777" w:rsidR="002A49B1" w:rsidRPr="002A49B1" w:rsidRDefault="002A49B1" w:rsidP="002A49B1">
      <w:pPr>
        <w:pStyle w:val="Listeavsnitt"/>
        <w:numPr>
          <w:ilvl w:val="0"/>
          <w:numId w:val="3"/>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oppdage</w:t>
      </w:r>
    </w:p>
    <w:p w14:paraId="4F979AF3" w14:textId="77777777" w:rsidR="002A49B1" w:rsidRPr="002A49B1" w:rsidRDefault="002A49B1" w:rsidP="002A49B1">
      <w:pPr>
        <w:pStyle w:val="Listeavsnitt"/>
        <w:numPr>
          <w:ilvl w:val="0"/>
          <w:numId w:val="3"/>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reagere</w:t>
      </w:r>
    </w:p>
    <w:p w14:paraId="06202ABB" w14:textId="4C1EB840" w:rsidR="002A49B1" w:rsidRPr="002A49B1" w:rsidRDefault="00F37EB7"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 xml:space="preserve">Å </w:t>
      </w:r>
      <w:r w:rsidRPr="002B371E">
        <w:rPr>
          <w:rFonts w:eastAsia="Times New Roman"/>
          <w:b/>
          <w:sz w:val="24"/>
          <w:szCs w:val="24"/>
          <w:lang w:eastAsia="nb-NO"/>
        </w:rPr>
        <w:t>forebygge</w:t>
      </w:r>
      <w:r w:rsidR="002A49B1" w:rsidRPr="002A49B1">
        <w:rPr>
          <w:rFonts w:eastAsia="Times New Roman"/>
          <w:sz w:val="24"/>
          <w:szCs w:val="24"/>
          <w:lang w:eastAsia="nb-NO"/>
        </w:rPr>
        <w:t xml:space="preserve"> innebærer å hindre at uønskede hendelser skjer. </w:t>
      </w:r>
      <w:r w:rsidRPr="002A49B1">
        <w:rPr>
          <w:rFonts w:eastAsia="Times New Roman"/>
          <w:sz w:val="24"/>
          <w:szCs w:val="24"/>
          <w:lang w:eastAsia="nb-NO"/>
        </w:rPr>
        <w:t xml:space="preserve">Å </w:t>
      </w:r>
      <w:r w:rsidRPr="002B371E">
        <w:rPr>
          <w:rFonts w:eastAsia="Times New Roman"/>
          <w:b/>
          <w:sz w:val="24"/>
          <w:szCs w:val="24"/>
          <w:lang w:eastAsia="nb-NO"/>
        </w:rPr>
        <w:t>oppdage</w:t>
      </w:r>
      <w:r w:rsidR="002A49B1" w:rsidRPr="002A49B1">
        <w:rPr>
          <w:rFonts w:eastAsia="Times New Roman"/>
          <w:sz w:val="24"/>
          <w:szCs w:val="24"/>
          <w:lang w:eastAsia="nb-NO"/>
        </w:rPr>
        <w:t xml:space="preserve"> innebærer å oppdage at uønskede hendelser har skjedd. </w:t>
      </w:r>
      <w:r w:rsidR="002A49B1" w:rsidRPr="002B371E">
        <w:rPr>
          <w:rFonts w:eastAsia="Times New Roman"/>
          <w:b/>
          <w:sz w:val="24"/>
          <w:szCs w:val="24"/>
          <w:lang w:eastAsia="nb-NO"/>
        </w:rPr>
        <w:t>Reagere</w:t>
      </w:r>
      <w:r w:rsidR="002A49B1" w:rsidRPr="002A49B1">
        <w:rPr>
          <w:rFonts w:eastAsia="Times New Roman"/>
          <w:sz w:val="24"/>
          <w:szCs w:val="24"/>
          <w:lang w:eastAsia="nb-NO"/>
        </w:rPr>
        <w:t xml:space="preserve"> innebærer å reagere på og håndtere uønskede hendelser etter at de har skjedd, slik at konsekvenser kan unngås eller reduseres.</w:t>
      </w:r>
    </w:p>
    <w:p w14:paraId="1B14023B" w14:textId="77777777"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Uønskede hendelser er hendelser som kan gi uønskede konsekvenser. Alle tre formålene handler derfor om å redusere potensielle konsekvenser og/eller tilhørende sannsynlighet for at konsekvensene skal bli en realitet. Det er på den måten vi reduserer en risiko.</w:t>
      </w:r>
    </w:p>
    <w:p w14:paraId="69A6510C" w14:textId="77777777"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lastRenderedPageBreak/>
        <w:t>Noen sikkerhetstiltak er sammensatte og kan derfor virke inn på flere av formålene over.</w:t>
      </w:r>
    </w:p>
    <w:p w14:paraId="0C08A365" w14:textId="7BFCA3AE" w:rsidR="00A95E94" w:rsidRDefault="00A95E94" w:rsidP="002A49B1">
      <w:pPr>
        <w:pStyle w:val="Overskrift1"/>
        <w:numPr>
          <w:ilvl w:val="0"/>
          <w:numId w:val="0"/>
        </w:numPr>
        <w:ind w:left="360" w:hanging="360"/>
        <w:rPr>
          <w:rFonts w:eastAsia="Times New Roman"/>
          <w:lang w:eastAsia="nb-NO"/>
        </w:rPr>
      </w:pPr>
      <w:r>
        <w:rPr>
          <w:rFonts w:eastAsia="Times New Roman"/>
          <w:lang w:eastAsia="nb-NO"/>
        </w:rPr>
        <w:t>Virkeområde</w:t>
      </w:r>
    </w:p>
    <w:p w14:paraId="6120DCCB" w14:textId="77777777" w:rsidR="00A95E94" w:rsidRDefault="00A95E94" w:rsidP="00A95E94">
      <w:pPr>
        <w:rPr>
          <w:lang w:eastAsia="nb-NO"/>
        </w:rPr>
      </w:pPr>
      <w:r>
        <w:rPr>
          <w:lang w:eastAsia="nb-NO"/>
        </w:rPr>
        <w:t>Sikkerhetstiltak har forskjellige virkeområder – området hvor tiltaket har effekt.</w:t>
      </w:r>
    </w:p>
    <w:p w14:paraId="26204F23" w14:textId="0751D07E" w:rsidR="00A95E94" w:rsidRPr="002B371E" w:rsidRDefault="00A95E94" w:rsidP="002B371E">
      <w:pPr>
        <w:rPr>
          <w:rFonts w:ascii="Times New Roman" w:hAnsi="Times New Roman" w:cs="Times New Roman"/>
          <w:lang w:eastAsia="nb-NO"/>
        </w:rPr>
      </w:pPr>
      <w:r>
        <w:rPr>
          <w:lang w:eastAsia="nb-NO"/>
        </w:rPr>
        <w:t xml:space="preserve">Noen tiltak inngår i sentrale prosesser som gjelder for hele virksomheten, andre tiltak etableres for ett bestemt informasjonssystem. Tiltak kan etableres for en bestemt arbeidsoppgave, for en organisatorisk enhet, eller for å sikre en bestemt fysisk lokasjon. </w:t>
      </w:r>
      <w:r w:rsidRPr="00A95E94">
        <w:rPr>
          <w:lang w:eastAsia="nb-NO"/>
        </w:rPr>
        <w:t>Det er viktig at man er bevisst hvilket virkeområde et tiltak har.</w:t>
      </w:r>
    </w:p>
    <w:p w14:paraId="2C801B5E" w14:textId="24A5E9D7" w:rsidR="002A49B1" w:rsidRPr="002A49B1" w:rsidRDefault="002A49B1" w:rsidP="002A49B1">
      <w:pPr>
        <w:pStyle w:val="Overskrift1"/>
        <w:numPr>
          <w:ilvl w:val="0"/>
          <w:numId w:val="0"/>
        </w:numPr>
        <w:ind w:left="360" w:hanging="360"/>
        <w:rPr>
          <w:rFonts w:eastAsia="Times New Roman"/>
          <w:lang w:eastAsia="nb-NO"/>
        </w:rPr>
      </w:pPr>
      <w:r w:rsidRPr="002A49B1">
        <w:rPr>
          <w:rFonts w:eastAsia="Times New Roman"/>
          <w:lang w:eastAsia="nb-NO"/>
        </w:rPr>
        <w:t>Typer sikkerhetstiltak</w:t>
      </w:r>
    </w:p>
    <w:p w14:paraId="49A6AF1A" w14:textId="0452223C" w:rsidR="002A49B1" w:rsidRPr="002A49B1" w:rsidRDefault="002A49B1" w:rsidP="002A49B1">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Når tiltak skal identifiseres og velges, vil det ofte være nyttig å først ha en overordnet tilnærming til hvilken type tiltak som kan være hensiktsmessige. Vi grupperer derfor ofte tiltakene etter type, for eksempel slik:</w:t>
      </w:r>
    </w:p>
    <w:p w14:paraId="1A985D00" w14:textId="77777777" w:rsidR="002A49B1" w:rsidRPr="002A49B1" w:rsidRDefault="002A49B1" w:rsidP="002A49B1">
      <w:pPr>
        <w:pStyle w:val="Listeavsnitt"/>
        <w:numPr>
          <w:ilvl w:val="0"/>
          <w:numId w:val="4"/>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Organisatoriske tiltak (roller og ansvar, retningslinjer, prosedyrer og rutiner, mv.)</w:t>
      </w:r>
    </w:p>
    <w:p w14:paraId="623499B2" w14:textId="77777777" w:rsidR="002A49B1" w:rsidRPr="002A49B1" w:rsidRDefault="002A49B1" w:rsidP="002A49B1">
      <w:pPr>
        <w:pStyle w:val="Listeavsnitt"/>
        <w:numPr>
          <w:ilvl w:val="0"/>
          <w:numId w:val="4"/>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Menneskelige tiltak (kompetanse og kultur)</w:t>
      </w:r>
    </w:p>
    <w:p w14:paraId="16F9338F" w14:textId="77777777" w:rsidR="002A49B1" w:rsidRPr="002A49B1" w:rsidRDefault="002A49B1" w:rsidP="002A49B1">
      <w:pPr>
        <w:pStyle w:val="Listeavsnitt"/>
        <w:numPr>
          <w:ilvl w:val="0"/>
          <w:numId w:val="4"/>
        </w:num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Tekniske tiltak (IKT-løsninger, skap, dører, rom, bygninger mv.)</w:t>
      </w:r>
    </w:p>
    <w:p w14:paraId="20B95347" w14:textId="77777777" w:rsidR="006C07D7" w:rsidRPr="006C07D7" w:rsidRDefault="006C07D7" w:rsidP="006C07D7">
      <w:pPr>
        <w:shd w:val="clear" w:color="auto" w:fill="FFFFFF"/>
        <w:spacing w:before="100" w:beforeAutospacing="1" w:after="100" w:afterAutospacing="1" w:line="240" w:lineRule="auto"/>
        <w:rPr>
          <w:rFonts w:eastAsia="Times New Roman"/>
          <w:sz w:val="24"/>
          <w:szCs w:val="24"/>
          <w:lang w:eastAsia="nb-NO"/>
        </w:rPr>
      </w:pPr>
      <w:r w:rsidRPr="006C07D7">
        <w:rPr>
          <w:rFonts w:eastAsia="Times New Roman"/>
          <w:sz w:val="24"/>
          <w:szCs w:val="24"/>
          <w:lang w:eastAsia="nb-NO"/>
        </w:rPr>
        <w:t>Disse tiltakstypene over er generelle, og er ikke spesielle for informasjonssikkerhet. De er relevante for alle områder man ønsker at virksomhetens samlede internkontroll skal dekke. Ett tiltak kan virke inn på flere internkontrollområder.</w:t>
      </w:r>
    </w:p>
    <w:p w14:paraId="713BAC05" w14:textId="0E769DE2" w:rsidR="002A49B1" w:rsidRPr="002A49B1" w:rsidRDefault="006C07D7" w:rsidP="006C07D7">
      <w:pPr>
        <w:shd w:val="clear" w:color="auto" w:fill="FFFFFF"/>
        <w:spacing w:before="100" w:beforeAutospacing="1" w:after="100" w:afterAutospacing="1" w:line="240" w:lineRule="auto"/>
        <w:rPr>
          <w:rFonts w:eastAsia="Times New Roman"/>
          <w:sz w:val="24"/>
          <w:szCs w:val="24"/>
          <w:lang w:eastAsia="nb-NO"/>
        </w:rPr>
      </w:pPr>
      <w:r w:rsidRPr="006C07D7">
        <w:rPr>
          <w:rFonts w:eastAsia="Times New Roman"/>
          <w:sz w:val="24"/>
          <w:szCs w:val="24"/>
          <w:lang w:eastAsia="nb-NO"/>
        </w:rPr>
        <w:t>I risikohåndteringen er det å tenke på tiltakstyper nyttig i forbindelse med den innledende refleksjonen over hvilke typer tiltak som er hensiktsmessig å velge, før man går ned på detaljerte tiltak.</w:t>
      </w:r>
    </w:p>
    <w:p w14:paraId="19432911" w14:textId="7527EB3A" w:rsidR="002A49B1" w:rsidRPr="002A49B1" w:rsidRDefault="006C07D7" w:rsidP="002A49B1">
      <w:pPr>
        <w:shd w:val="clear" w:color="auto" w:fill="FFFFFF"/>
        <w:spacing w:before="100" w:beforeAutospacing="1" w:after="100" w:afterAutospacing="1" w:line="240" w:lineRule="auto"/>
        <w:rPr>
          <w:rFonts w:eastAsia="Times New Roman"/>
          <w:sz w:val="24"/>
          <w:szCs w:val="24"/>
          <w:lang w:eastAsia="nb-NO"/>
        </w:rPr>
      </w:pPr>
      <w:r>
        <w:rPr>
          <w:rFonts w:eastAsia="Times New Roman"/>
          <w:sz w:val="24"/>
          <w:szCs w:val="24"/>
          <w:lang w:eastAsia="nb-NO"/>
        </w:rPr>
        <w:t>Husk</w:t>
      </w:r>
      <w:r w:rsidR="002A49B1" w:rsidRPr="002A49B1">
        <w:rPr>
          <w:rFonts w:eastAsia="Times New Roman"/>
          <w:sz w:val="24"/>
          <w:szCs w:val="24"/>
          <w:lang w:eastAsia="nb-NO"/>
        </w:rPr>
        <w:t xml:space="preserve"> at flere tiltak, både av samme og av ulik type, kan være aktuelle for en og samme risiko.</w:t>
      </w:r>
      <w:r w:rsidRPr="002A49B1" w:rsidDel="006C07D7">
        <w:rPr>
          <w:rFonts w:eastAsia="Times New Roman"/>
          <w:sz w:val="24"/>
          <w:szCs w:val="24"/>
          <w:lang w:eastAsia="nb-NO"/>
        </w:rPr>
        <w:t xml:space="preserve"> </w:t>
      </w:r>
    </w:p>
    <w:p w14:paraId="408B1E5C" w14:textId="77777777" w:rsidR="002A49B1" w:rsidRPr="002A49B1" w:rsidRDefault="002A49B1" w:rsidP="002A49B1">
      <w:pPr>
        <w:pStyle w:val="Overskrift1"/>
        <w:numPr>
          <w:ilvl w:val="0"/>
          <w:numId w:val="0"/>
        </w:numPr>
        <w:ind w:left="360" w:hanging="360"/>
        <w:rPr>
          <w:rFonts w:eastAsia="Times New Roman"/>
          <w:lang w:eastAsia="nb-NO"/>
        </w:rPr>
      </w:pPr>
      <w:r w:rsidRPr="002A49B1">
        <w:rPr>
          <w:rFonts w:eastAsia="Times New Roman"/>
          <w:lang w:eastAsia="nb-NO"/>
        </w:rPr>
        <w:t>Tiltaksområder</w:t>
      </w:r>
    </w:p>
    <w:p w14:paraId="6C0CA4ED" w14:textId="3AAA24D2" w:rsidR="00000240" w:rsidRPr="00000240" w:rsidRDefault="002A49B1" w:rsidP="00000240">
      <w:pPr>
        <w:shd w:val="clear" w:color="auto" w:fill="FFFFFF"/>
        <w:spacing w:before="100" w:beforeAutospacing="1" w:after="100" w:afterAutospacing="1" w:line="240" w:lineRule="auto"/>
        <w:rPr>
          <w:rFonts w:eastAsia="Times New Roman"/>
          <w:sz w:val="24"/>
          <w:szCs w:val="24"/>
          <w:lang w:eastAsia="nb-NO"/>
        </w:rPr>
      </w:pPr>
      <w:r w:rsidRPr="002A49B1">
        <w:rPr>
          <w:rFonts w:eastAsia="Times New Roman"/>
          <w:sz w:val="24"/>
          <w:szCs w:val="24"/>
          <w:lang w:eastAsia="nb-NO"/>
        </w:rPr>
        <w:t>Når en vurderer og velge</w:t>
      </w:r>
      <w:r w:rsidR="00000240">
        <w:rPr>
          <w:rFonts w:eastAsia="Times New Roman"/>
          <w:sz w:val="24"/>
          <w:szCs w:val="24"/>
          <w:lang w:eastAsia="nb-NO"/>
        </w:rPr>
        <w:t>r</w:t>
      </w:r>
      <w:r w:rsidRPr="002A49B1">
        <w:rPr>
          <w:rFonts w:eastAsia="Times New Roman"/>
          <w:sz w:val="24"/>
          <w:szCs w:val="24"/>
          <w:lang w:eastAsia="nb-NO"/>
        </w:rPr>
        <w:t xml:space="preserve"> tiltak </w:t>
      </w:r>
      <w:r w:rsidR="00000240">
        <w:rPr>
          <w:rFonts w:eastAsia="Times New Roman"/>
          <w:sz w:val="24"/>
          <w:szCs w:val="24"/>
          <w:lang w:eastAsia="nb-NO"/>
        </w:rPr>
        <w:t>er det</w:t>
      </w:r>
      <w:r w:rsidRPr="002A49B1">
        <w:rPr>
          <w:rFonts w:eastAsia="Times New Roman"/>
          <w:sz w:val="24"/>
          <w:szCs w:val="24"/>
          <w:lang w:eastAsia="nb-NO"/>
        </w:rPr>
        <w:t xml:space="preserve"> nyttig å </w:t>
      </w:r>
      <w:r w:rsidR="00000240">
        <w:rPr>
          <w:rFonts w:eastAsia="Times New Roman"/>
          <w:sz w:val="24"/>
          <w:szCs w:val="24"/>
          <w:lang w:eastAsia="nb-NO"/>
        </w:rPr>
        <w:t>se på</w:t>
      </w:r>
      <w:r w:rsidR="00000240" w:rsidRPr="002A49B1">
        <w:rPr>
          <w:rFonts w:eastAsia="Times New Roman"/>
          <w:sz w:val="24"/>
          <w:szCs w:val="24"/>
          <w:lang w:eastAsia="nb-NO"/>
        </w:rPr>
        <w:t xml:space="preserve"> </w:t>
      </w:r>
      <w:r w:rsidRPr="002A49B1">
        <w:rPr>
          <w:rFonts w:eastAsia="Times New Roman"/>
          <w:sz w:val="24"/>
          <w:szCs w:val="24"/>
          <w:lang w:eastAsia="nb-NO"/>
        </w:rPr>
        <w:t xml:space="preserve">relevante tiltaksområder. </w:t>
      </w:r>
      <w:r w:rsidR="00000240" w:rsidRPr="00000240">
        <w:rPr>
          <w:rFonts w:eastAsia="Times New Roman"/>
          <w:sz w:val="24"/>
          <w:szCs w:val="24"/>
          <w:lang w:eastAsia="nb-NO"/>
        </w:rPr>
        <w:t>Dette er «familier» av sikkerhetstiltak som henger sammen, ofte knyttet til en felles tiltaksleverandørs ansvarsområde.</w:t>
      </w:r>
    </w:p>
    <w:p w14:paraId="3C1FFB01" w14:textId="77777777" w:rsidR="00000240" w:rsidRPr="00000240" w:rsidRDefault="00000240" w:rsidP="00000240">
      <w:pPr>
        <w:shd w:val="clear" w:color="auto" w:fill="FFFFFF"/>
        <w:spacing w:before="100" w:beforeAutospacing="1" w:after="100" w:afterAutospacing="1" w:line="240" w:lineRule="auto"/>
        <w:rPr>
          <w:rFonts w:eastAsia="Times New Roman"/>
          <w:sz w:val="24"/>
          <w:szCs w:val="24"/>
          <w:lang w:eastAsia="nb-NO"/>
        </w:rPr>
      </w:pPr>
      <w:r w:rsidRPr="00000240">
        <w:rPr>
          <w:rFonts w:eastAsia="Times New Roman"/>
          <w:sz w:val="24"/>
          <w:szCs w:val="24"/>
          <w:lang w:eastAsia="nb-NO"/>
        </w:rPr>
        <w:t>Inndelingen kan gjøres på forskjellige måter. På overordnet nivå kan én slik inndeling være:</w:t>
      </w:r>
    </w:p>
    <w:p w14:paraId="31ED2636"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føringer fra ledelsen (policy og retningslinjer)</w:t>
      </w:r>
    </w:p>
    <w:p w14:paraId="71DFBF14"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arbeidsrutiner hos dem som utfører oppgavene</w:t>
      </w:r>
    </w:p>
    <w:p w14:paraId="2FB25DD3"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kompetanse og kultur hos dem som utfører oppgavene</w:t>
      </w:r>
    </w:p>
    <w:p w14:paraId="68C62F5B"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personaladministrasjon</w:t>
      </w:r>
    </w:p>
    <w:p w14:paraId="1613AFBF"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tilgangsstyring</w:t>
      </w:r>
    </w:p>
    <w:p w14:paraId="0C49E544"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driften av IKT-løsningene</w:t>
      </w:r>
    </w:p>
    <w:p w14:paraId="09ED21FF"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fysiske forhold der arbeidsoppgavene utføres</w:t>
      </w:r>
    </w:p>
    <w:p w14:paraId="693DE144"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fysiske forhold der IKT-infrastruktur er plassert</w:t>
      </w:r>
    </w:p>
    <w:p w14:paraId="05F7DF4C"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t>anskaffelser og oppfølging av leverandører</w:t>
      </w:r>
    </w:p>
    <w:p w14:paraId="113E282D" w14:textId="77777777" w:rsidR="00000240" w:rsidRPr="002B371E" w:rsidRDefault="00000240" w:rsidP="002B371E">
      <w:pPr>
        <w:pStyle w:val="Listeavsnitt"/>
        <w:numPr>
          <w:ilvl w:val="0"/>
          <w:numId w:val="48"/>
        </w:numPr>
        <w:shd w:val="clear" w:color="auto" w:fill="FFFFFF"/>
        <w:spacing w:before="100" w:beforeAutospacing="1" w:after="100" w:afterAutospacing="1" w:line="240" w:lineRule="auto"/>
        <w:rPr>
          <w:rFonts w:eastAsia="Times New Roman"/>
          <w:sz w:val="24"/>
          <w:szCs w:val="24"/>
          <w:lang w:eastAsia="nb-NO"/>
        </w:rPr>
      </w:pPr>
      <w:r w:rsidRPr="002B371E">
        <w:rPr>
          <w:rFonts w:eastAsia="Times New Roman"/>
          <w:sz w:val="24"/>
          <w:szCs w:val="24"/>
          <w:lang w:eastAsia="nb-NO"/>
        </w:rPr>
        <w:lastRenderedPageBreak/>
        <w:t>beredskapsplaner og -rutiner</w:t>
      </w:r>
    </w:p>
    <w:p w14:paraId="1BB5672B" w14:textId="58CB9B82" w:rsidR="002A49B1" w:rsidRPr="002A49B1" w:rsidRDefault="006B30AF" w:rsidP="002A49B1">
      <w:pPr>
        <w:pStyle w:val="Overskrift1"/>
        <w:numPr>
          <w:ilvl w:val="0"/>
          <w:numId w:val="0"/>
        </w:numPr>
        <w:ind w:left="360" w:hanging="360"/>
        <w:rPr>
          <w:rFonts w:eastAsia="Times New Roman"/>
          <w:lang w:eastAsia="nb-NO"/>
        </w:rPr>
      </w:pPr>
      <w:r>
        <w:rPr>
          <w:rFonts w:eastAsia="Times New Roman"/>
          <w:lang w:eastAsia="nb-NO"/>
        </w:rPr>
        <w:t>Effekt</w:t>
      </w:r>
      <w:r w:rsidR="002A49B1" w:rsidRPr="002A49B1">
        <w:rPr>
          <w:rFonts w:eastAsia="Times New Roman"/>
          <w:lang w:eastAsia="nb-NO"/>
        </w:rPr>
        <w:t xml:space="preserve">, kostnad og </w:t>
      </w:r>
      <w:r>
        <w:rPr>
          <w:rFonts w:eastAsia="Times New Roman"/>
          <w:lang w:eastAsia="nb-NO"/>
        </w:rPr>
        <w:t xml:space="preserve">negative </w:t>
      </w:r>
      <w:r w:rsidR="002A49B1" w:rsidRPr="002A49B1">
        <w:rPr>
          <w:rFonts w:eastAsia="Times New Roman"/>
          <w:lang w:eastAsia="nb-NO"/>
        </w:rPr>
        <w:t>sideeffekter</w:t>
      </w:r>
    </w:p>
    <w:p w14:paraId="194396CE" w14:textId="70B2321B" w:rsidR="002A49B1" w:rsidRPr="002A49B1" w:rsidRDefault="006B30AF" w:rsidP="002A49B1">
      <w:pPr>
        <w:shd w:val="clear" w:color="auto" w:fill="FFFFFF"/>
        <w:spacing w:before="100" w:beforeAutospacing="1" w:after="100" w:afterAutospacing="1" w:line="240" w:lineRule="auto"/>
        <w:rPr>
          <w:rFonts w:eastAsia="Times New Roman"/>
          <w:sz w:val="24"/>
          <w:szCs w:val="24"/>
          <w:lang w:eastAsia="nb-NO"/>
        </w:rPr>
      </w:pPr>
      <w:r>
        <w:rPr>
          <w:rFonts w:eastAsia="Times New Roman"/>
          <w:sz w:val="24"/>
          <w:szCs w:val="24"/>
          <w:lang w:eastAsia="nb-NO"/>
        </w:rPr>
        <w:t>U</w:t>
      </w:r>
      <w:r w:rsidR="002A49B1" w:rsidRPr="002A49B1">
        <w:rPr>
          <w:rFonts w:eastAsia="Times New Roman"/>
          <w:sz w:val="24"/>
          <w:szCs w:val="24"/>
          <w:lang w:eastAsia="nb-NO"/>
        </w:rPr>
        <w:t>like tiltak vil ha ulik innvirkning på risikoen</w:t>
      </w:r>
      <w:r w:rsidR="00F37EB7">
        <w:rPr>
          <w:rFonts w:eastAsia="Times New Roman"/>
          <w:sz w:val="24"/>
          <w:szCs w:val="24"/>
          <w:lang w:eastAsia="nb-NO"/>
        </w:rPr>
        <w:t xml:space="preserve"> (risikoreduserende effekt)</w:t>
      </w:r>
      <w:r w:rsidR="002A49B1" w:rsidRPr="002A49B1">
        <w:rPr>
          <w:rFonts w:eastAsia="Times New Roman"/>
          <w:sz w:val="24"/>
          <w:szCs w:val="24"/>
          <w:lang w:eastAsia="nb-NO"/>
        </w:rPr>
        <w:t xml:space="preserve">, ulik direkte økonomisk kostnad og ulike </w:t>
      </w:r>
      <w:r>
        <w:rPr>
          <w:rFonts w:eastAsia="Times New Roman"/>
          <w:sz w:val="24"/>
          <w:szCs w:val="24"/>
          <w:lang w:eastAsia="nb-NO"/>
        </w:rPr>
        <w:t xml:space="preserve">negative </w:t>
      </w:r>
      <w:r w:rsidR="002A49B1" w:rsidRPr="002A49B1">
        <w:rPr>
          <w:rFonts w:eastAsia="Times New Roman"/>
          <w:sz w:val="24"/>
          <w:szCs w:val="24"/>
          <w:lang w:eastAsia="nb-NO"/>
        </w:rPr>
        <w:t xml:space="preserve">sideeffekter. Det er viktig å vurdere og veie alle disse tre forholdene opp mot hverandre ved </w:t>
      </w:r>
      <w:r>
        <w:rPr>
          <w:rFonts w:eastAsia="Times New Roman"/>
          <w:sz w:val="24"/>
          <w:szCs w:val="24"/>
          <w:lang w:eastAsia="nb-NO"/>
        </w:rPr>
        <w:t>vurdering av</w:t>
      </w:r>
      <w:r w:rsidR="002A49B1" w:rsidRPr="002A49B1">
        <w:rPr>
          <w:rFonts w:eastAsia="Times New Roman"/>
          <w:sz w:val="24"/>
          <w:szCs w:val="24"/>
          <w:lang w:eastAsia="nb-NO"/>
        </w:rPr>
        <w:t xml:space="preserve"> og valg av tiltak.</w:t>
      </w:r>
    </w:p>
    <w:p w14:paraId="50FD252E" w14:textId="77777777" w:rsidR="006D1AE8" w:rsidRDefault="006D1AE8"/>
    <w:sectPr w:rsidR="006D1A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0D98" w14:textId="77777777" w:rsidR="0099622F" w:rsidRDefault="0099622F" w:rsidP="00A7599F">
      <w:pPr>
        <w:spacing w:after="0" w:line="240" w:lineRule="auto"/>
      </w:pPr>
      <w:r>
        <w:separator/>
      </w:r>
    </w:p>
  </w:endnote>
  <w:endnote w:type="continuationSeparator" w:id="0">
    <w:p w14:paraId="03CE2F28" w14:textId="77777777" w:rsidR="0099622F" w:rsidRDefault="0099622F" w:rsidP="00A7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CAA70" w14:textId="77777777" w:rsidR="0099622F" w:rsidRDefault="0099622F" w:rsidP="00A7599F">
      <w:pPr>
        <w:spacing w:after="0" w:line="240" w:lineRule="auto"/>
      </w:pPr>
      <w:r>
        <w:separator/>
      </w:r>
    </w:p>
  </w:footnote>
  <w:footnote w:type="continuationSeparator" w:id="0">
    <w:p w14:paraId="79F1ECD1" w14:textId="77777777" w:rsidR="0099622F" w:rsidRDefault="0099622F" w:rsidP="00A75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960"/>
    <w:multiLevelType w:val="hybridMultilevel"/>
    <w:tmpl w:val="CAB2C8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5008BB"/>
    <w:multiLevelType w:val="hybridMultilevel"/>
    <w:tmpl w:val="33F824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A20297D"/>
    <w:multiLevelType w:val="hybridMultilevel"/>
    <w:tmpl w:val="C5E80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403F42"/>
    <w:multiLevelType w:val="hybridMultilevel"/>
    <w:tmpl w:val="E72869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1805D7"/>
    <w:multiLevelType w:val="hybridMultilevel"/>
    <w:tmpl w:val="77EE53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F766BB"/>
    <w:multiLevelType w:val="hybridMultilevel"/>
    <w:tmpl w:val="9A5888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206E7F"/>
    <w:multiLevelType w:val="hybridMultilevel"/>
    <w:tmpl w:val="FF3EB7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8D7812"/>
    <w:multiLevelType w:val="hybridMultilevel"/>
    <w:tmpl w:val="251ADA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29806A2"/>
    <w:multiLevelType w:val="hybridMultilevel"/>
    <w:tmpl w:val="27B486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2BE297E"/>
    <w:multiLevelType w:val="hybridMultilevel"/>
    <w:tmpl w:val="EBB2BE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38917C4"/>
    <w:multiLevelType w:val="hybridMultilevel"/>
    <w:tmpl w:val="D8024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9766748"/>
    <w:multiLevelType w:val="hybridMultilevel"/>
    <w:tmpl w:val="26B08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BF0C0C"/>
    <w:multiLevelType w:val="hybridMultilevel"/>
    <w:tmpl w:val="217E49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E846C45"/>
    <w:multiLevelType w:val="hybridMultilevel"/>
    <w:tmpl w:val="BE0075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FF37339"/>
    <w:multiLevelType w:val="hybridMultilevel"/>
    <w:tmpl w:val="28CA3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3314499"/>
    <w:multiLevelType w:val="hybridMultilevel"/>
    <w:tmpl w:val="DC344C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4F16C63"/>
    <w:multiLevelType w:val="hybridMultilevel"/>
    <w:tmpl w:val="D61C91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590E51"/>
    <w:multiLevelType w:val="hybridMultilevel"/>
    <w:tmpl w:val="BD087C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E2C7F75"/>
    <w:multiLevelType w:val="hybridMultilevel"/>
    <w:tmpl w:val="ED4C1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F853248"/>
    <w:multiLevelType w:val="hybridMultilevel"/>
    <w:tmpl w:val="46CE9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2B7F00"/>
    <w:multiLevelType w:val="hybridMultilevel"/>
    <w:tmpl w:val="EEBA02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16822FF"/>
    <w:multiLevelType w:val="hybridMultilevel"/>
    <w:tmpl w:val="45BE20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2CD22F3"/>
    <w:multiLevelType w:val="hybridMultilevel"/>
    <w:tmpl w:val="EA00C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5772DC"/>
    <w:multiLevelType w:val="hybridMultilevel"/>
    <w:tmpl w:val="6B1C79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6801AEA"/>
    <w:multiLevelType w:val="hybridMultilevel"/>
    <w:tmpl w:val="75A47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6D83EC7"/>
    <w:multiLevelType w:val="hybridMultilevel"/>
    <w:tmpl w:val="1CA0AA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75B5986"/>
    <w:multiLevelType w:val="hybridMultilevel"/>
    <w:tmpl w:val="5BCE59B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9AB24A6"/>
    <w:multiLevelType w:val="hybridMultilevel"/>
    <w:tmpl w:val="3CECA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BBE211A"/>
    <w:multiLevelType w:val="hybridMultilevel"/>
    <w:tmpl w:val="5854F1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55B6ECE"/>
    <w:multiLevelType w:val="multilevel"/>
    <w:tmpl w:val="43A2E984"/>
    <w:lvl w:ilvl="0">
      <w:start w:val="1"/>
      <w:numFmt w:val="decimal"/>
      <w:pStyle w:val="Overskrift1"/>
      <w:lvlText w:val="%1"/>
      <w:lvlJc w:val="left"/>
      <w:pPr>
        <w:ind w:left="360" w:hanging="360"/>
      </w:pPr>
      <w:rPr>
        <w:rFonts w:hint="default"/>
      </w:rPr>
    </w:lvl>
    <w:lvl w:ilvl="1">
      <w:start w:val="1"/>
      <w:numFmt w:val="decimal"/>
      <w:pStyle w:val="Overskrift2"/>
      <w:isLgl/>
      <w:lvlText w:val="%1.%2"/>
      <w:lvlJc w:val="left"/>
      <w:pPr>
        <w:ind w:left="435" w:hanging="435"/>
      </w:pPr>
      <w:rPr>
        <w:rFonts w:hint="default"/>
      </w:rPr>
    </w:lvl>
    <w:lvl w:ilvl="2">
      <w:start w:val="1"/>
      <w:numFmt w:val="decimal"/>
      <w:pStyle w:val="Overskrift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6934A3E"/>
    <w:multiLevelType w:val="hybridMultilevel"/>
    <w:tmpl w:val="03681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8BC1386"/>
    <w:multiLevelType w:val="hybridMultilevel"/>
    <w:tmpl w:val="5004FD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E486C16"/>
    <w:multiLevelType w:val="hybridMultilevel"/>
    <w:tmpl w:val="B1CA40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4EC27F0"/>
    <w:multiLevelType w:val="hybridMultilevel"/>
    <w:tmpl w:val="B63224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E8F689C"/>
    <w:multiLevelType w:val="hybridMultilevel"/>
    <w:tmpl w:val="FBBCF2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24A7E29"/>
    <w:multiLevelType w:val="hybridMultilevel"/>
    <w:tmpl w:val="57E8F9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4265E96"/>
    <w:multiLevelType w:val="hybridMultilevel"/>
    <w:tmpl w:val="DF9E74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51348A8"/>
    <w:multiLevelType w:val="multilevel"/>
    <w:tmpl w:val="A2BEDF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2240E0"/>
    <w:multiLevelType w:val="hybridMultilevel"/>
    <w:tmpl w:val="1A127F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CE02F5C"/>
    <w:multiLevelType w:val="hybridMultilevel"/>
    <w:tmpl w:val="0DE8F2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DC44AE2"/>
    <w:multiLevelType w:val="hybridMultilevel"/>
    <w:tmpl w:val="E7924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42F10A7"/>
    <w:multiLevelType w:val="hybridMultilevel"/>
    <w:tmpl w:val="FB3E0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48B4212"/>
    <w:multiLevelType w:val="hybridMultilevel"/>
    <w:tmpl w:val="EBD04A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7FA01B1"/>
    <w:multiLevelType w:val="hybridMultilevel"/>
    <w:tmpl w:val="0706A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88E42D3"/>
    <w:multiLevelType w:val="hybridMultilevel"/>
    <w:tmpl w:val="9F24C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B651E07"/>
    <w:multiLevelType w:val="hybridMultilevel"/>
    <w:tmpl w:val="39E8D8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C215B41"/>
    <w:multiLevelType w:val="hybridMultilevel"/>
    <w:tmpl w:val="4A3669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C936096"/>
    <w:multiLevelType w:val="hybridMultilevel"/>
    <w:tmpl w:val="6B6A51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6"/>
  </w:num>
  <w:num w:numId="4">
    <w:abstractNumId w:val="15"/>
  </w:num>
  <w:num w:numId="5">
    <w:abstractNumId w:val="1"/>
  </w:num>
  <w:num w:numId="6">
    <w:abstractNumId w:val="38"/>
  </w:num>
  <w:num w:numId="7">
    <w:abstractNumId w:val="8"/>
  </w:num>
  <w:num w:numId="8">
    <w:abstractNumId w:val="10"/>
  </w:num>
  <w:num w:numId="9">
    <w:abstractNumId w:val="25"/>
  </w:num>
  <w:num w:numId="10">
    <w:abstractNumId w:val="41"/>
  </w:num>
  <w:num w:numId="11">
    <w:abstractNumId w:val="47"/>
  </w:num>
  <w:num w:numId="12">
    <w:abstractNumId w:val="17"/>
  </w:num>
  <w:num w:numId="13">
    <w:abstractNumId w:val="14"/>
  </w:num>
  <w:num w:numId="14">
    <w:abstractNumId w:val="37"/>
  </w:num>
  <w:num w:numId="15">
    <w:abstractNumId w:val="0"/>
  </w:num>
  <w:num w:numId="16">
    <w:abstractNumId w:val="30"/>
  </w:num>
  <w:num w:numId="17">
    <w:abstractNumId w:val="12"/>
  </w:num>
  <w:num w:numId="18">
    <w:abstractNumId w:val="4"/>
  </w:num>
  <w:num w:numId="19">
    <w:abstractNumId w:val="13"/>
  </w:num>
  <w:num w:numId="20">
    <w:abstractNumId w:val="32"/>
  </w:num>
  <w:num w:numId="21">
    <w:abstractNumId w:val="45"/>
  </w:num>
  <w:num w:numId="22">
    <w:abstractNumId w:val="24"/>
  </w:num>
  <w:num w:numId="23">
    <w:abstractNumId w:val="43"/>
  </w:num>
  <w:num w:numId="24">
    <w:abstractNumId w:val="39"/>
  </w:num>
  <w:num w:numId="25">
    <w:abstractNumId w:val="28"/>
  </w:num>
  <w:num w:numId="26">
    <w:abstractNumId w:val="19"/>
  </w:num>
  <w:num w:numId="27">
    <w:abstractNumId w:val="26"/>
  </w:num>
  <w:num w:numId="28">
    <w:abstractNumId w:val="23"/>
  </w:num>
  <w:num w:numId="29">
    <w:abstractNumId w:val="35"/>
  </w:num>
  <w:num w:numId="30">
    <w:abstractNumId w:val="33"/>
  </w:num>
  <w:num w:numId="31">
    <w:abstractNumId w:val="20"/>
  </w:num>
  <w:num w:numId="32">
    <w:abstractNumId w:val="6"/>
  </w:num>
  <w:num w:numId="33">
    <w:abstractNumId w:val="21"/>
  </w:num>
  <w:num w:numId="34">
    <w:abstractNumId w:val="22"/>
  </w:num>
  <w:num w:numId="35">
    <w:abstractNumId w:val="34"/>
  </w:num>
  <w:num w:numId="36">
    <w:abstractNumId w:val="3"/>
  </w:num>
  <w:num w:numId="37">
    <w:abstractNumId w:val="44"/>
  </w:num>
  <w:num w:numId="38">
    <w:abstractNumId w:val="18"/>
  </w:num>
  <w:num w:numId="39">
    <w:abstractNumId w:val="40"/>
  </w:num>
  <w:num w:numId="40">
    <w:abstractNumId w:val="27"/>
  </w:num>
  <w:num w:numId="41">
    <w:abstractNumId w:val="5"/>
  </w:num>
  <w:num w:numId="42">
    <w:abstractNumId w:val="31"/>
  </w:num>
  <w:num w:numId="43">
    <w:abstractNumId w:val="2"/>
  </w:num>
  <w:num w:numId="44">
    <w:abstractNumId w:val="42"/>
  </w:num>
  <w:num w:numId="45">
    <w:abstractNumId w:val="46"/>
  </w:num>
  <w:num w:numId="46">
    <w:abstractNumId w:val="7"/>
  </w:num>
  <w:num w:numId="47">
    <w:abstractNumId w:val="11"/>
  </w:num>
  <w:num w:numId="4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9B1"/>
    <w:rsid w:val="00000240"/>
    <w:rsid w:val="0003692C"/>
    <w:rsid w:val="00131262"/>
    <w:rsid w:val="002A49B1"/>
    <w:rsid w:val="002B371E"/>
    <w:rsid w:val="00316D80"/>
    <w:rsid w:val="00397395"/>
    <w:rsid w:val="006B30AF"/>
    <w:rsid w:val="006C07D7"/>
    <w:rsid w:val="006D1AE8"/>
    <w:rsid w:val="0099622F"/>
    <w:rsid w:val="009E2648"/>
    <w:rsid w:val="00A7599F"/>
    <w:rsid w:val="00A95E94"/>
    <w:rsid w:val="00AC44BD"/>
    <w:rsid w:val="00B317DC"/>
    <w:rsid w:val="00B65FFC"/>
    <w:rsid w:val="00C448D7"/>
    <w:rsid w:val="00DA1CBB"/>
    <w:rsid w:val="00EE1A4F"/>
    <w:rsid w:val="00F37EB7"/>
    <w:rsid w:val="00F66D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9B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D7"/>
  </w:style>
  <w:style w:type="paragraph" w:styleId="Overskrift1">
    <w:name w:val="heading 1"/>
    <w:basedOn w:val="Normal"/>
    <w:next w:val="Normal"/>
    <w:link w:val="Overskrift1Tegn"/>
    <w:uiPriority w:val="9"/>
    <w:qFormat/>
    <w:rsid w:val="002B371E"/>
    <w:pPr>
      <w:keepNext/>
      <w:numPr>
        <w:numId w:val="1"/>
      </w:numPr>
      <w:spacing w:after="0"/>
      <w:ind w:right="1701"/>
      <w:outlineLvl w:val="0"/>
    </w:pPr>
    <w:rPr>
      <w:rFonts w:ascii="Arial" w:eastAsiaTheme="majorEastAsia" w:hAnsi="Arial" w:cs="Arial"/>
      <w:b/>
      <w:color w:val="005380"/>
      <w:sz w:val="34"/>
      <w:szCs w:val="34"/>
    </w:rPr>
  </w:style>
  <w:style w:type="paragraph" w:styleId="Overskrift2">
    <w:name w:val="heading 2"/>
    <w:basedOn w:val="Normal"/>
    <w:next w:val="Normal"/>
    <w:link w:val="Overskrift2Tegn"/>
    <w:uiPriority w:val="9"/>
    <w:unhideWhenUsed/>
    <w:qFormat/>
    <w:rsid w:val="002B371E"/>
    <w:pPr>
      <w:keepNext/>
      <w:keepLines/>
      <w:numPr>
        <w:ilvl w:val="1"/>
        <w:numId w:val="1"/>
      </w:numPr>
      <w:spacing w:before="40" w:after="0"/>
      <w:ind w:left="567" w:right="1701" w:hanging="567"/>
      <w:outlineLvl w:val="1"/>
    </w:pPr>
    <w:rPr>
      <w:rFonts w:ascii="Arial" w:eastAsiaTheme="majorEastAsia" w:hAnsi="Arial" w:cs="Arial"/>
      <w:color w:val="005380"/>
      <w:sz w:val="28"/>
      <w:szCs w:val="28"/>
    </w:rPr>
  </w:style>
  <w:style w:type="paragraph" w:styleId="Overskrift3">
    <w:name w:val="heading 3"/>
    <w:basedOn w:val="Overskrift2"/>
    <w:next w:val="Normal"/>
    <w:link w:val="Overskrift3Tegn"/>
    <w:uiPriority w:val="9"/>
    <w:unhideWhenUsed/>
    <w:qFormat/>
    <w:rsid w:val="002B371E"/>
    <w:pPr>
      <w:numPr>
        <w:ilvl w:val="2"/>
      </w:numPr>
      <w:outlineLvl w:val="2"/>
    </w:pPr>
    <w:rPr>
      <w:sz w:val="24"/>
      <w:szCs w:val="24"/>
    </w:rPr>
  </w:style>
  <w:style w:type="paragraph" w:styleId="Overskrift4">
    <w:name w:val="heading 4"/>
    <w:basedOn w:val="Normal"/>
    <w:next w:val="Normal"/>
    <w:link w:val="Overskrift4Tegn"/>
    <w:uiPriority w:val="9"/>
    <w:unhideWhenUsed/>
    <w:qFormat/>
    <w:rsid w:val="002B371E"/>
    <w:pPr>
      <w:keepNext/>
      <w:keepLines/>
      <w:spacing w:before="40"/>
      <w:ind w:left="864" w:hanging="864"/>
      <w:outlineLvl w:val="3"/>
    </w:pPr>
    <w:rPr>
      <w:rFonts w:asciiTheme="majorHAnsi" w:eastAsiaTheme="majorEastAsia" w:hAnsiTheme="majorHAnsi" w:cstheme="majorBidi"/>
      <w:i/>
      <w:iCs/>
      <w:color w:val="005380"/>
    </w:rPr>
  </w:style>
  <w:style w:type="paragraph" w:styleId="Overskrift5">
    <w:name w:val="heading 5"/>
    <w:basedOn w:val="Normal"/>
    <w:next w:val="Normal"/>
    <w:link w:val="Overskrift5Tegn"/>
    <w:uiPriority w:val="9"/>
    <w:semiHidden/>
    <w:unhideWhenUsed/>
    <w:rsid w:val="002B371E"/>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2B371E"/>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B371E"/>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B371E"/>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B371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rsid w:val="00C448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48D7"/>
  </w:style>
  <w:style w:type="character" w:customStyle="1" w:styleId="Overskrift1Tegn">
    <w:name w:val="Overskrift 1 Tegn"/>
    <w:basedOn w:val="Standardskriftforavsnitt"/>
    <w:link w:val="Overskrift1"/>
    <w:uiPriority w:val="9"/>
    <w:rsid w:val="002B371E"/>
    <w:rPr>
      <w:rFonts w:ascii="Arial" w:eastAsiaTheme="majorEastAsia" w:hAnsi="Arial" w:cs="Arial"/>
      <w:b/>
      <w:color w:val="005380"/>
      <w:sz w:val="34"/>
      <w:szCs w:val="34"/>
    </w:rPr>
  </w:style>
  <w:style w:type="character" w:customStyle="1" w:styleId="Overskrift2Tegn">
    <w:name w:val="Overskrift 2 Tegn"/>
    <w:basedOn w:val="Standardskriftforavsnitt"/>
    <w:link w:val="Overskrift2"/>
    <w:uiPriority w:val="9"/>
    <w:rsid w:val="002B371E"/>
    <w:rPr>
      <w:rFonts w:ascii="Arial" w:eastAsiaTheme="majorEastAsia" w:hAnsi="Arial" w:cs="Arial"/>
      <w:color w:val="005380"/>
      <w:sz w:val="28"/>
      <w:szCs w:val="28"/>
    </w:rPr>
  </w:style>
  <w:style w:type="character" w:customStyle="1" w:styleId="Overskrift3Tegn">
    <w:name w:val="Overskrift 3 Tegn"/>
    <w:basedOn w:val="Standardskriftforavsnitt"/>
    <w:link w:val="Overskrift3"/>
    <w:uiPriority w:val="9"/>
    <w:rsid w:val="002B371E"/>
    <w:rPr>
      <w:rFonts w:ascii="Arial" w:eastAsiaTheme="majorEastAsia" w:hAnsi="Arial" w:cs="Arial"/>
      <w:color w:val="005380"/>
      <w:sz w:val="24"/>
      <w:szCs w:val="24"/>
    </w:rPr>
  </w:style>
  <w:style w:type="character" w:customStyle="1" w:styleId="Overskrift4Tegn">
    <w:name w:val="Overskrift 4 Tegn"/>
    <w:basedOn w:val="Standardskriftforavsnitt"/>
    <w:link w:val="Overskrift4"/>
    <w:uiPriority w:val="9"/>
    <w:rsid w:val="002B371E"/>
    <w:rPr>
      <w:rFonts w:asciiTheme="majorHAnsi" w:eastAsiaTheme="majorEastAsia" w:hAnsiTheme="majorHAnsi" w:cstheme="majorBidi"/>
      <w:i/>
      <w:iCs/>
      <w:color w:val="005380"/>
    </w:rPr>
  </w:style>
  <w:style w:type="character" w:customStyle="1" w:styleId="Overskrift5Tegn">
    <w:name w:val="Overskrift 5 Tegn"/>
    <w:basedOn w:val="Standardskriftforavsnitt"/>
    <w:link w:val="Overskrift5"/>
    <w:uiPriority w:val="9"/>
    <w:semiHidden/>
    <w:rsid w:val="002B371E"/>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2B371E"/>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B371E"/>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B371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B371E"/>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2B371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B371E"/>
    <w:rPr>
      <w:rFonts w:ascii="Times New Roman" w:hAnsi="Times New Roman" w:cs="Times New Roman"/>
    </w:rPr>
  </w:style>
  <w:style w:type="paragraph" w:styleId="Bunntekst">
    <w:name w:val="footer"/>
    <w:basedOn w:val="Normal"/>
    <w:link w:val="BunntekstTegn"/>
    <w:uiPriority w:val="99"/>
    <w:unhideWhenUsed/>
    <w:rsid w:val="002B371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B371E"/>
    <w:rPr>
      <w:rFonts w:ascii="Times New Roman" w:hAnsi="Times New Roman" w:cs="Times New Roman"/>
    </w:rPr>
  </w:style>
  <w:style w:type="table" w:styleId="Tabellrutenett">
    <w:name w:val="Table Grid"/>
    <w:basedOn w:val="Vanligtabell"/>
    <w:rsid w:val="002B371E"/>
    <w:pPr>
      <w:spacing w:after="12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2B371E"/>
    <w:pPr>
      <w:keepNext/>
      <w:numPr>
        <w:ilvl w:val="1"/>
      </w:numPr>
      <w:spacing w:after="0"/>
    </w:pPr>
    <w:rPr>
      <w:b/>
    </w:rPr>
  </w:style>
  <w:style w:type="character" w:customStyle="1" w:styleId="UndertittelTegn">
    <w:name w:val="Undertittel Tegn"/>
    <w:basedOn w:val="Standardskriftforavsnitt"/>
    <w:link w:val="Undertittel"/>
    <w:uiPriority w:val="11"/>
    <w:rsid w:val="002B371E"/>
    <w:rPr>
      <w:rFonts w:ascii="Times New Roman" w:hAnsi="Times New Roman" w:cs="Times New Roman"/>
      <w:b/>
    </w:rPr>
  </w:style>
  <w:style w:type="paragraph" w:styleId="Listeavsnitt">
    <w:name w:val="List Paragraph"/>
    <w:basedOn w:val="Normal"/>
    <w:uiPriority w:val="34"/>
    <w:rsid w:val="002B371E"/>
    <w:pPr>
      <w:ind w:left="720"/>
      <w:contextualSpacing/>
    </w:pPr>
  </w:style>
  <w:style w:type="character" w:styleId="Hyperkobling">
    <w:name w:val="Hyperlink"/>
    <w:basedOn w:val="Standardskriftforavsnitt"/>
    <w:uiPriority w:val="99"/>
    <w:unhideWhenUsed/>
    <w:rsid w:val="002B371E"/>
    <w:rPr>
      <w:color w:val="0563C1" w:themeColor="hyperlink"/>
      <w:u w:val="single"/>
    </w:rPr>
  </w:style>
  <w:style w:type="paragraph" w:styleId="Bobletekst">
    <w:name w:val="Balloon Text"/>
    <w:basedOn w:val="Normal"/>
    <w:link w:val="BobletekstTegn"/>
    <w:uiPriority w:val="99"/>
    <w:semiHidden/>
    <w:unhideWhenUsed/>
    <w:rsid w:val="002B371E"/>
    <w:rPr>
      <w:rFonts w:ascii="Tahoma" w:hAnsi="Tahoma" w:cs="Tahoma"/>
      <w:sz w:val="16"/>
      <w:szCs w:val="16"/>
    </w:rPr>
  </w:style>
  <w:style w:type="character" w:customStyle="1" w:styleId="BobletekstTegn">
    <w:name w:val="Bobletekst Tegn"/>
    <w:basedOn w:val="Standardskriftforavsnitt"/>
    <w:link w:val="Bobletekst"/>
    <w:uiPriority w:val="99"/>
    <w:semiHidden/>
    <w:rsid w:val="002B371E"/>
    <w:rPr>
      <w:rFonts w:ascii="Tahoma" w:hAnsi="Tahoma" w:cs="Tahoma"/>
      <w:sz w:val="16"/>
      <w:szCs w:val="16"/>
    </w:rPr>
  </w:style>
  <w:style w:type="paragraph" w:styleId="Bildetekst">
    <w:name w:val="caption"/>
    <w:basedOn w:val="Normal"/>
    <w:next w:val="Normal"/>
    <w:uiPriority w:val="35"/>
    <w:unhideWhenUsed/>
    <w:qFormat/>
    <w:rsid w:val="002B371E"/>
    <w:pPr>
      <w:spacing w:after="0" w:line="240" w:lineRule="auto"/>
      <w:jc w:val="center"/>
    </w:pPr>
    <w:rPr>
      <w:b/>
      <w:bCs/>
      <w:color w:val="4472C4" w:themeColor="accent1"/>
      <w:sz w:val="18"/>
      <w:szCs w:val="18"/>
    </w:rPr>
  </w:style>
  <w:style w:type="paragraph" w:styleId="Overskriftforinnholdsfortegnelse">
    <w:name w:val="TOC Heading"/>
    <w:basedOn w:val="Overskrift1"/>
    <w:next w:val="Normal"/>
    <w:uiPriority w:val="39"/>
    <w:unhideWhenUsed/>
    <w:rsid w:val="002B371E"/>
    <w:pPr>
      <w:ind w:left="431" w:hanging="431"/>
      <w:outlineLvl w:val="9"/>
    </w:pPr>
    <w:rPr>
      <w:lang w:eastAsia="nb-NO"/>
    </w:rPr>
  </w:style>
  <w:style w:type="paragraph" w:styleId="INNH1">
    <w:name w:val="toc 1"/>
    <w:basedOn w:val="Normal"/>
    <w:next w:val="Normal"/>
    <w:autoRedefine/>
    <w:uiPriority w:val="39"/>
    <w:unhideWhenUsed/>
    <w:rsid w:val="002B371E"/>
    <w:pPr>
      <w:spacing w:after="0"/>
    </w:pPr>
  </w:style>
  <w:style w:type="paragraph" w:styleId="INNH2">
    <w:name w:val="toc 2"/>
    <w:basedOn w:val="Normal"/>
    <w:next w:val="Normal"/>
    <w:autoRedefine/>
    <w:uiPriority w:val="39"/>
    <w:unhideWhenUsed/>
    <w:rsid w:val="002B371E"/>
    <w:pPr>
      <w:spacing w:after="0"/>
      <w:ind w:left="220"/>
    </w:pPr>
  </w:style>
  <w:style w:type="character" w:styleId="Fulgthyperkobling">
    <w:name w:val="FollowedHyperlink"/>
    <w:basedOn w:val="Standardskriftforavsnitt"/>
    <w:uiPriority w:val="99"/>
    <w:semiHidden/>
    <w:unhideWhenUsed/>
    <w:rsid w:val="002B371E"/>
    <w:rPr>
      <w:color w:val="954F72" w:themeColor="followedHyperlink"/>
      <w:u w:val="single"/>
    </w:rPr>
  </w:style>
  <w:style w:type="paragraph" w:styleId="INNH3">
    <w:name w:val="toc 3"/>
    <w:basedOn w:val="Normal"/>
    <w:next w:val="Normal"/>
    <w:autoRedefine/>
    <w:uiPriority w:val="39"/>
    <w:unhideWhenUsed/>
    <w:rsid w:val="002B371E"/>
    <w:pPr>
      <w:spacing w:after="100"/>
      <w:ind w:left="440"/>
    </w:pPr>
  </w:style>
  <w:style w:type="paragraph" w:styleId="Tittel">
    <w:name w:val="Title"/>
    <w:basedOn w:val="Normal"/>
    <w:next w:val="Normal"/>
    <w:link w:val="TittelTegn"/>
    <w:uiPriority w:val="10"/>
    <w:qFormat/>
    <w:rsid w:val="002B371E"/>
    <w:rPr>
      <w:rFonts w:ascii="Arial" w:hAnsi="Arial" w:cs="Arial"/>
      <w:color w:val="005380"/>
      <w:sz w:val="40"/>
      <w:szCs w:val="40"/>
      <w:lang w:eastAsia="nb-NO"/>
    </w:rPr>
  </w:style>
  <w:style w:type="character" w:customStyle="1" w:styleId="TittelTegn">
    <w:name w:val="Tittel Tegn"/>
    <w:basedOn w:val="Standardskriftforavsnitt"/>
    <w:link w:val="Tittel"/>
    <w:uiPriority w:val="10"/>
    <w:rsid w:val="002B371E"/>
    <w:rPr>
      <w:rFonts w:ascii="Arial" w:hAnsi="Arial" w:cs="Arial"/>
      <w:color w:val="005380"/>
      <w:sz w:val="40"/>
      <w:szCs w:val="40"/>
      <w:lang w:eastAsia="nb-NO"/>
    </w:rPr>
  </w:style>
  <w:style w:type="paragraph" w:styleId="NormalWeb">
    <w:name w:val="Normal (Web)"/>
    <w:basedOn w:val="Normal"/>
    <w:uiPriority w:val="99"/>
    <w:semiHidden/>
    <w:unhideWhenUsed/>
    <w:rsid w:val="002A49B1"/>
    <w:pPr>
      <w:spacing w:before="100" w:beforeAutospacing="1" w:after="100" w:afterAutospacing="1" w:line="240" w:lineRule="auto"/>
    </w:pPr>
    <w:rPr>
      <w:rFonts w:eastAsia="Times New Roman"/>
      <w:sz w:val="24"/>
      <w:szCs w:val="24"/>
      <w:lang w:eastAsia="nb-NO"/>
    </w:rPr>
  </w:style>
  <w:style w:type="paragraph" w:customStyle="1" w:styleId="ingress">
    <w:name w:val="ingress"/>
    <w:basedOn w:val="Normal"/>
    <w:rsid w:val="002A49B1"/>
    <w:pPr>
      <w:spacing w:before="100" w:beforeAutospacing="1" w:after="100" w:afterAutospacing="1" w:line="240" w:lineRule="auto"/>
    </w:pPr>
    <w:rPr>
      <w:rFonts w:eastAsia="Times New Roman"/>
      <w:b/>
      <w:bCs/>
      <w:sz w:val="24"/>
      <w:szCs w:val="24"/>
      <w:lang w:eastAsia="nb-NO"/>
    </w:rPr>
  </w:style>
  <w:style w:type="character" w:styleId="Merknadsreferanse">
    <w:name w:val="annotation reference"/>
    <w:basedOn w:val="Standardskriftforavsnitt"/>
    <w:uiPriority w:val="99"/>
    <w:semiHidden/>
    <w:unhideWhenUsed/>
    <w:rsid w:val="009E2648"/>
    <w:rPr>
      <w:sz w:val="16"/>
      <w:szCs w:val="16"/>
    </w:rPr>
  </w:style>
  <w:style w:type="paragraph" w:styleId="Merknadstekst">
    <w:name w:val="annotation text"/>
    <w:basedOn w:val="Normal"/>
    <w:link w:val="MerknadstekstTegn"/>
    <w:uiPriority w:val="99"/>
    <w:semiHidden/>
    <w:unhideWhenUsed/>
    <w:rsid w:val="009E264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E2648"/>
    <w:rPr>
      <w:rFonts w:ascii="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9E2648"/>
    <w:rPr>
      <w:b/>
      <w:bCs/>
    </w:rPr>
  </w:style>
  <w:style w:type="character" w:customStyle="1" w:styleId="KommentaremneTegn">
    <w:name w:val="Kommentaremne Tegn"/>
    <w:basedOn w:val="MerknadstekstTegn"/>
    <w:link w:val="Kommentaremne"/>
    <w:uiPriority w:val="99"/>
    <w:semiHidden/>
    <w:rsid w:val="009E264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529547">
      <w:bodyDiv w:val="1"/>
      <w:marLeft w:val="0"/>
      <w:marRight w:val="0"/>
      <w:marTop w:val="0"/>
      <w:marBottom w:val="0"/>
      <w:divBdr>
        <w:top w:val="none" w:sz="0" w:space="0" w:color="auto"/>
        <w:left w:val="none" w:sz="0" w:space="0" w:color="auto"/>
        <w:bottom w:val="none" w:sz="0" w:space="0" w:color="auto"/>
        <w:right w:val="none" w:sz="0" w:space="0" w:color="auto"/>
      </w:divBdr>
      <w:divsChild>
        <w:div w:id="1748654386">
          <w:marLeft w:val="0"/>
          <w:marRight w:val="0"/>
          <w:marTop w:val="0"/>
          <w:marBottom w:val="0"/>
          <w:divBdr>
            <w:top w:val="none" w:sz="0" w:space="0" w:color="auto"/>
            <w:left w:val="none" w:sz="0" w:space="0" w:color="auto"/>
            <w:bottom w:val="none" w:sz="0" w:space="0" w:color="auto"/>
            <w:right w:val="none" w:sz="0" w:space="0" w:color="auto"/>
          </w:divBdr>
          <w:divsChild>
            <w:div w:id="510264383">
              <w:marLeft w:val="0"/>
              <w:marRight w:val="0"/>
              <w:marTop w:val="0"/>
              <w:marBottom w:val="0"/>
              <w:divBdr>
                <w:top w:val="none" w:sz="0" w:space="0" w:color="auto"/>
                <w:left w:val="none" w:sz="0" w:space="0" w:color="auto"/>
                <w:bottom w:val="none" w:sz="0" w:space="0" w:color="auto"/>
                <w:right w:val="none" w:sz="0" w:space="0" w:color="auto"/>
              </w:divBdr>
              <w:divsChild>
                <w:div w:id="1827698904">
                  <w:marLeft w:val="0"/>
                  <w:marRight w:val="3"/>
                  <w:marTop w:val="0"/>
                  <w:marBottom w:val="0"/>
                  <w:divBdr>
                    <w:top w:val="none" w:sz="0" w:space="0" w:color="auto"/>
                    <w:left w:val="none" w:sz="0" w:space="0" w:color="auto"/>
                    <w:bottom w:val="none" w:sz="0" w:space="0" w:color="auto"/>
                    <w:right w:val="none" w:sz="0" w:space="0" w:color="auto"/>
                  </w:divBdr>
                  <w:divsChild>
                    <w:div w:id="1711801574">
                      <w:marLeft w:val="0"/>
                      <w:marRight w:val="0"/>
                      <w:marTop w:val="0"/>
                      <w:marBottom w:val="0"/>
                      <w:divBdr>
                        <w:top w:val="none" w:sz="0" w:space="0" w:color="auto"/>
                        <w:left w:val="none" w:sz="0" w:space="0" w:color="auto"/>
                        <w:bottom w:val="none" w:sz="0" w:space="0" w:color="auto"/>
                        <w:right w:val="none" w:sz="0" w:space="0" w:color="auto"/>
                      </w:divBdr>
                      <w:divsChild>
                        <w:div w:id="720906879">
                          <w:marLeft w:val="0"/>
                          <w:marRight w:val="0"/>
                          <w:marTop w:val="0"/>
                          <w:marBottom w:val="0"/>
                          <w:divBdr>
                            <w:top w:val="none" w:sz="0" w:space="0" w:color="auto"/>
                            <w:left w:val="none" w:sz="0" w:space="0" w:color="auto"/>
                            <w:bottom w:val="none" w:sz="0" w:space="0" w:color="auto"/>
                            <w:right w:val="none" w:sz="0" w:space="0" w:color="auto"/>
                          </w:divBdr>
                          <w:divsChild>
                            <w:div w:id="1161235968">
                              <w:marLeft w:val="0"/>
                              <w:marRight w:val="0"/>
                              <w:marTop w:val="0"/>
                              <w:marBottom w:val="0"/>
                              <w:divBdr>
                                <w:top w:val="none" w:sz="0" w:space="0" w:color="auto"/>
                                <w:left w:val="none" w:sz="0" w:space="0" w:color="auto"/>
                                <w:bottom w:val="none" w:sz="0" w:space="0" w:color="auto"/>
                                <w:right w:val="none" w:sz="0" w:space="0" w:color="auto"/>
                              </w:divBdr>
                              <w:divsChild>
                                <w:div w:id="17105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B7A58-C5E0-4EFC-A059-8FFFA1F1360E}">
  <ds:schemaRefs>
    <ds:schemaRef ds:uri="http://schemas.microsoft.com/office/2006/metadata/properties"/>
    <ds:schemaRef ds:uri="http://schemas.microsoft.com/office/infopath/2007/PartnerControls"/>
    <ds:schemaRef ds:uri="7bfd8652-9f54-45a4-9684-efa1596a6182"/>
  </ds:schemaRefs>
</ds:datastoreItem>
</file>

<file path=customXml/itemProps2.xml><?xml version="1.0" encoding="utf-8"?>
<ds:datastoreItem xmlns:ds="http://schemas.openxmlformats.org/officeDocument/2006/customXml" ds:itemID="{883C8366-E2EC-42DA-B50D-C48C1CC80997}">
  <ds:schemaRefs>
    <ds:schemaRef ds:uri="http://schemas.openxmlformats.org/officeDocument/2006/bibliography"/>
  </ds:schemaRefs>
</ds:datastoreItem>
</file>

<file path=customXml/itemProps3.xml><?xml version="1.0" encoding="utf-8"?>
<ds:datastoreItem xmlns:ds="http://schemas.openxmlformats.org/officeDocument/2006/customXml" ds:itemID="{034EC8AE-74ED-42F4-97DD-F66D36EBF21D}">
  <ds:schemaRefs>
    <ds:schemaRef ds:uri="http://schemas.microsoft.com/sharepoint/v3/contenttype/forms"/>
  </ds:schemaRefs>
</ds:datastoreItem>
</file>

<file path=customXml/itemProps4.xml><?xml version="1.0" encoding="utf-8"?>
<ds:datastoreItem xmlns:ds="http://schemas.openxmlformats.org/officeDocument/2006/customXml" ds:itemID="{03BD3179-1945-4140-A335-D494E720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3620</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2018-06-20T07:49:00Z</dcterms:created>
  <dcterms:modified xsi:type="dcterms:W3CDTF">2021-12-15T21:01:00Z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382800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